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F8" w:rsidRPr="00CE26B8" w:rsidRDefault="00F95C52" w:rsidP="00CE26B8">
      <w:pPr>
        <w:widowControl w:val="0"/>
        <w:tabs>
          <w:tab w:val="center" w:pos="5256"/>
          <w:tab w:val="left" w:pos="9360"/>
        </w:tabs>
        <w:ind w:left="-720" w:right="-720"/>
        <w:rPr>
          <w:rFonts w:ascii="Book Antiqua" w:hAnsi="Book Antiqua"/>
          <w:b/>
          <w:smallCaps/>
          <w:spacing w:val="-20"/>
          <w:sz w:val="32"/>
        </w:rPr>
      </w:pPr>
      <w:r>
        <w:rPr>
          <w:rFonts w:ascii="Book Antiqua" w:hAnsi="Book Antiqua"/>
          <w:b/>
          <w:smallCaps/>
          <w:sz w:val="34"/>
        </w:rPr>
        <w:tab/>
      </w:r>
      <w:r w:rsidR="002E1CF8" w:rsidRPr="00FD6C97">
        <w:rPr>
          <w:rFonts w:ascii="Book Antiqua" w:hAnsi="Book Antiqua"/>
          <w:b/>
          <w:smallCaps/>
          <w:sz w:val="34"/>
        </w:rPr>
        <w:t>N</w:t>
      </w:r>
      <w:r w:rsidR="002E1CF8" w:rsidRPr="00FD6C97">
        <w:rPr>
          <w:rFonts w:ascii="Book Antiqua" w:hAnsi="Book Antiqua"/>
          <w:b/>
          <w:smallCaps/>
          <w:sz w:val="32"/>
        </w:rPr>
        <w:t xml:space="preserve">ancy </w:t>
      </w:r>
      <w:r w:rsidR="002E1CF8" w:rsidRPr="00FD6C97">
        <w:rPr>
          <w:rFonts w:ascii="Book Antiqua" w:hAnsi="Book Antiqua"/>
          <w:b/>
          <w:smallCaps/>
          <w:sz w:val="34"/>
        </w:rPr>
        <w:t>F</w:t>
      </w:r>
      <w:r w:rsidR="002E1CF8" w:rsidRPr="00FD6C97">
        <w:rPr>
          <w:rFonts w:ascii="Book Antiqua" w:hAnsi="Book Antiqua"/>
          <w:b/>
          <w:smallCaps/>
          <w:sz w:val="32"/>
        </w:rPr>
        <w:t>allon-</w:t>
      </w:r>
      <w:r w:rsidR="002E1CF8" w:rsidRPr="00FD6C97">
        <w:rPr>
          <w:rFonts w:ascii="Book Antiqua" w:hAnsi="Book Antiqua"/>
          <w:b/>
          <w:smallCaps/>
          <w:sz w:val="34"/>
        </w:rPr>
        <w:t>H</w:t>
      </w:r>
      <w:r w:rsidR="002E1CF8" w:rsidRPr="00FD6C97">
        <w:rPr>
          <w:rFonts w:ascii="Book Antiqua" w:hAnsi="Book Antiqua"/>
          <w:b/>
          <w:smallCaps/>
          <w:sz w:val="32"/>
        </w:rPr>
        <w:t xml:space="preserve">oule, </w:t>
      </w:r>
      <w:r w:rsidR="002E1CF8" w:rsidRPr="00FD6C97">
        <w:rPr>
          <w:rFonts w:ascii="Book Antiqua" w:hAnsi="Book Antiqua"/>
          <w:b/>
          <w:smallCaps/>
          <w:spacing w:val="-20"/>
          <w:sz w:val="34"/>
        </w:rPr>
        <w:t>P</w:t>
      </w:r>
      <w:r w:rsidR="002E1CF8" w:rsidRPr="00FD6C97">
        <w:rPr>
          <w:rFonts w:ascii="Book Antiqua" w:hAnsi="Book Antiqua"/>
          <w:b/>
          <w:smallCaps/>
          <w:spacing w:val="-20"/>
          <w:sz w:val="32"/>
        </w:rPr>
        <w:t>.</w:t>
      </w:r>
      <w:r w:rsidR="002E1CF8" w:rsidRPr="00FD6C97">
        <w:rPr>
          <w:rFonts w:ascii="Book Antiqua" w:hAnsi="Book Antiqua"/>
          <w:b/>
          <w:smallCaps/>
          <w:spacing w:val="-20"/>
          <w:sz w:val="34"/>
        </w:rPr>
        <w:t>C</w:t>
      </w:r>
      <w:r w:rsidR="002E1CF8" w:rsidRPr="00FD6C97">
        <w:rPr>
          <w:rFonts w:ascii="Book Antiqua" w:hAnsi="Book Antiqua"/>
          <w:b/>
          <w:smallCaps/>
          <w:spacing w:val="-20"/>
          <w:sz w:val="32"/>
        </w:rPr>
        <w:t>.</w:t>
      </w:r>
      <w:r w:rsidR="00CE26B8">
        <w:rPr>
          <w:rFonts w:ascii="Book Antiqua" w:hAnsi="Book Antiqua"/>
          <w:b/>
          <w:smallCaps/>
          <w:spacing w:val="-20"/>
          <w:sz w:val="32"/>
        </w:rPr>
        <w:t xml:space="preserve">  (Business  Law  Firm)</w:t>
      </w:r>
    </w:p>
    <w:p w:rsidR="002E1CF8" w:rsidRPr="002E1CF8" w:rsidRDefault="002E1CF8" w:rsidP="004E17DF">
      <w:pPr>
        <w:jc w:val="center"/>
        <w:rPr>
          <w:rFonts w:ascii="Arial" w:hAnsi="Arial" w:cs="Arial"/>
          <w:smallCaps/>
          <w:sz w:val="20"/>
          <w:szCs w:val="20"/>
        </w:rPr>
      </w:pPr>
      <w:r w:rsidRPr="002E1CF8">
        <w:rPr>
          <w:rFonts w:ascii="Arial" w:hAnsi="Arial" w:cs="Arial"/>
          <w:smallCaps/>
          <w:sz w:val="20"/>
          <w:szCs w:val="20"/>
        </w:rPr>
        <w:t>5449 Bending Oaks Place</w:t>
      </w:r>
    </w:p>
    <w:p w:rsidR="002E1CF8" w:rsidRPr="002E1CF8" w:rsidRDefault="002E1CF8" w:rsidP="004E17DF">
      <w:pPr>
        <w:jc w:val="center"/>
        <w:rPr>
          <w:rFonts w:ascii="Arial" w:hAnsi="Arial" w:cs="Arial"/>
          <w:smallCaps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2E1CF8">
            <w:rPr>
              <w:rFonts w:ascii="Arial" w:hAnsi="Arial" w:cs="Arial"/>
              <w:smallCaps/>
              <w:sz w:val="20"/>
              <w:szCs w:val="20"/>
            </w:rPr>
            <w:t>Downers Grove</w:t>
          </w:r>
        </w:smartTag>
        <w:r w:rsidRPr="002E1CF8">
          <w:rPr>
            <w:rFonts w:ascii="Arial" w:hAnsi="Arial" w:cs="Arial"/>
            <w:smallCaps/>
            <w:sz w:val="20"/>
            <w:szCs w:val="20"/>
          </w:rPr>
          <w:t xml:space="preserve">, </w:t>
        </w:r>
        <w:smartTag w:uri="urn:schemas-microsoft-com:office:smarttags" w:element="State">
          <w:r w:rsidRPr="002E1CF8">
            <w:rPr>
              <w:rFonts w:ascii="Arial" w:hAnsi="Arial" w:cs="Arial"/>
              <w:smallCaps/>
              <w:sz w:val="20"/>
              <w:szCs w:val="20"/>
            </w:rPr>
            <w:t>Illinois</w:t>
          </w:r>
        </w:smartTag>
        <w:r w:rsidRPr="002E1CF8">
          <w:rPr>
            <w:rFonts w:ascii="Arial" w:hAnsi="Arial" w:cs="Arial"/>
            <w:smallCaps/>
            <w:sz w:val="20"/>
            <w:szCs w:val="20"/>
          </w:rPr>
          <w:t xml:space="preserve"> </w:t>
        </w:r>
        <w:smartTag w:uri="urn:schemas-microsoft-com:office:smarttags" w:element="PostalCode">
          <w:r w:rsidRPr="002E1CF8">
            <w:rPr>
              <w:rFonts w:ascii="Arial" w:hAnsi="Arial" w:cs="Arial"/>
              <w:smallCaps/>
              <w:sz w:val="20"/>
              <w:szCs w:val="20"/>
            </w:rPr>
            <w:t>60515-4456</w:t>
          </w:r>
        </w:smartTag>
      </w:smartTag>
    </w:p>
    <w:p w:rsidR="002E1CF8" w:rsidRPr="00F00D4D" w:rsidRDefault="00E308B2" w:rsidP="004E17DF">
      <w:pPr>
        <w:widowControl w:val="0"/>
        <w:spacing w:before="60"/>
        <w:ind w:left="-720" w:right="-720"/>
        <w:jc w:val="center"/>
        <w:rPr>
          <w:rFonts w:ascii="Arial" w:hAnsi="Arial" w:cs="Arial"/>
          <w:b/>
          <w:smallCaps/>
          <w:spacing w:val="20"/>
          <w:sz w:val="28"/>
          <w:szCs w:val="28"/>
        </w:rPr>
      </w:pPr>
      <w:hyperlink r:id="rId8" w:history="1">
        <w:r w:rsidR="002E1CF8" w:rsidRPr="008C0B63">
          <w:rPr>
            <w:rStyle w:val="Hyperlink"/>
            <w:sz w:val="28"/>
            <w:szCs w:val="28"/>
          </w:rPr>
          <w:t>nfallon@nfhlaw.com</w:t>
        </w:r>
      </w:hyperlink>
      <w:r w:rsidR="002E1CF8" w:rsidRPr="00F00D4D">
        <w:rPr>
          <w:b/>
          <w:sz w:val="28"/>
          <w:szCs w:val="28"/>
        </w:rPr>
        <w:t xml:space="preserve">                       </w:t>
      </w:r>
      <w:r w:rsidR="002E1CF8" w:rsidRPr="008C0B63">
        <w:rPr>
          <w:sz w:val="28"/>
          <w:szCs w:val="28"/>
        </w:rPr>
        <w:t xml:space="preserve">630-963-0439 </w:t>
      </w:r>
      <w:r w:rsidR="00606382" w:rsidRPr="008C0B63">
        <w:rPr>
          <w:sz w:val="28"/>
          <w:szCs w:val="28"/>
        </w:rPr>
        <w:t>x 22</w:t>
      </w:r>
      <w:r w:rsidR="002E1CF8" w:rsidRPr="008C0B63">
        <w:rPr>
          <w:sz w:val="28"/>
          <w:szCs w:val="28"/>
        </w:rPr>
        <w:t xml:space="preserve">                              </w:t>
      </w:r>
      <w:hyperlink r:id="rId9" w:history="1">
        <w:r w:rsidR="002E1CF8" w:rsidRPr="008C0B63">
          <w:rPr>
            <w:rStyle w:val="Hyperlink"/>
            <w:sz w:val="28"/>
            <w:szCs w:val="28"/>
          </w:rPr>
          <w:t>www.nfhlaw.com</w:t>
        </w:r>
      </w:hyperlink>
    </w:p>
    <w:p w:rsidR="005D72A9" w:rsidRPr="00ED4C6A" w:rsidRDefault="005D72A9" w:rsidP="00054B0A">
      <w:pPr>
        <w:jc w:val="center"/>
        <w:rPr>
          <w:rStyle w:val="Strong"/>
          <w:i/>
          <w:u w:val="single"/>
        </w:rPr>
      </w:pPr>
    </w:p>
    <w:p w:rsidR="00AD66BF" w:rsidRPr="005D72A9" w:rsidRDefault="00FD2DD3" w:rsidP="00054B0A">
      <w:pPr>
        <w:jc w:val="center"/>
        <w:rPr>
          <w:rStyle w:val="Strong"/>
          <w:i/>
          <w:sz w:val="32"/>
          <w:szCs w:val="32"/>
          <w:u w:val="single"/>
        </w:rPr>
      </w:pPr>
      <w:r w:rsidRPr="005D72A9">
        <w:rPr>
          <w:rStyle w:val="Strong"/>
          <w:i/>
          <w:sz w:val="32"/>
          <w:szCs w:val="32"/>
          <w:u w:val="single"/>
        </w:rPr>
        <w:t>Business</w:t>
      </w:r>
      <w:r w:rsidR="00EC4F8F" w:rsidRPr="005D72A9">
        <w:rPr>
          <w:rStyle w:val="Strong"/>
          <w:i/>
          <w:sz w:val="32"/>
          <w:szCs w:val="32"/>
          <w:u w:val="single"/>
        </w:rPr>
        <w:t xml:space="preserve"> Law, </w:t>
      </w:r>
      <w:r w:rsidR="00BE7664">
        <w:rPr>
          <w:rStyle w:val="Strong"/>
          <w:i/>
          <w:sz w:val="32"/>
          <w:szCs w:val="32"/>
          <w:u w:val="single"/>
        </w:rPr>
        <w:t xml:space="preserve">Business </w:t>
      </w:r>
      <w:r w:rsidR="00EC4F8F" w:rsidRPr="005D72A9">
        <w:rPr>
          <w:rStyle w:val="Strong"/>
          <w:i/>
          <w:sz w:val="32"/>
          <w:szCs w:val="32"/>
          <w:u w:val="single"/>
        </w:rPr>
        <w:t>Transaction</w:t>
      </w:r>
      <w:r w:rsidR="00BE7664">
        <w:rPr>
          <w:rStyle w:val="Strong"/>
          <w:i/>
          <w:sz w:val="32"/>
          <w:szCs w:val="32"/>
          <w:u w:val="single"/>
        </w:rPr>
        <w:t>s</w:t>
      </w:r>
      <w:r w:rsidR="00EC4F8F" w:rsidRPr="005D72A9">
        <w:rPr>
          <w:rStyle w:val="Strong"/>
          <w:i/>
          <w:sz w:val="32"/>
          <w:szCs w:val="32"/>
          <w:u w:val="single"/>
        </w:rPr>
        <w:t>, Corporate</w:t>
      </w:r>
      <w:r w:rsidRPr="005D72A9">
        <w:rPr>
          <w:rStyle w:val="Strong"/>
          <w:i/>
          <w:sz w:val="32"/>
          <w:szCs w:val="32"/>
          <w:u w:val="single"/>
        </w:rPr>
        <w:t xml:space="preserve"> </w:t>
      </w:r>
      <w:r w:rsidR="008706BC" w:rsidRPr="005D72A9">
        <w:rPr>
          <w:rStyle w:val="Strong"/>
          <w:i/>
          <w:sz w:val="32"/>
          <w:szCs w:val="32"/>
          <w:u w:val="single"/>
        </w:rPr>
        <w:t>and</w:t>
      </w:r>
      <w:r w:rsidRPr="005D72A9">
        <w:rPr>
          <w:rStyle w:val="Strong"/>
          <w:i/>
          <w:sz w:val="32"/>
          <w:szCs w:val="32"/>
          <w:u w:val="single"/>
        </w:rPr>
        <w:t xml:space="preserve"> Securities Law</w:t>
      </w:r>
    </w:p>
    <w:p w:rsidR="00AD66BF" w:rsidRPr="006F2129" w:rsidRDefault="00AD66BF" w:rsidP="004E17DF">
      <w:pPr>
        <w:jc w:val="both"/>
        <w:rPr>
          <w:b/>
          <w:bCs/>
        </w:rPr>
      </w:pPr>
    </w:p>
    <w:p w:rsidR="006F2129" w:rsidRPr="006F2129" w:rsidRDefault="006F2129" w:rsidP="006F2129">
      <w:pPr>
        <w:rPr>
          <w:rStyle w:val="Strong"/>
          <w:rFonts w:ascii="Arial" w:hAnsi="Arial" w:cs="Arial"/>
        </w:rPr>
      </w:pPr>
      <w:r w:rsidRPr="006F2129">
        <w:rPr>
          <w:rStyle w:val="Strong"/>
          <w:i/>
          <w:sz w:val="28"/>
          <w:szCs w:val="28"/>
        </w:rPr>
        <w:t>Busin</w:t>
      </w:r>
      <w:r w:rsidR="009D7577">
        <w:rPr>
          <w:rStyle w:val="Strong"/>
          <w:i/>
          <w:sz w:val="28"/>
          <w:szCs w:val="28"/>
        </w:rPr>
        <w:t>ess Formation,</w:t>
      </w:r>
      <w:r w:rsidRPr="006F2129">
        <w:rPr>
          <w:rStyle w:val="Strong"/>
          <w:i/>
          <w:sz w:val="28"/>
          <w:szCs w:val="28"/>
        </w:rPr>
        <w:t xml:space="preserve"> Small Business</w:t>
      </w:r>
      <w:r w:rsidR="009D7577">
        <w:rPr>
          <w:rStyle w:val="Strong"/>
          <w:i/>
          <w:sz w:val="28"/>
          <w:szCs w:val="28"/>
        </w:rPr>
        <w:t>,</w:t>
      </w:r>
      <w:r w:rsidRPr="006F2129">
        <w:rPr>
          <w:rStyle w:val="Strong"/>
          <w:i/>
          <w:sz w:val="28"/>
          <w:szCs w:val="28"/>
        </w:rPr>
        <w:t xml:space="preserve"> Entrepreneurs</w:t>
      </w:r>
      <w:r w:rsidR="00BE7664">
        <w:rPr>
          <w:rStyle w:val="Strong"/>
          <w:i/>
          <w:sz w:val="28"/>
          <w:szCs w:val="28"/>
        </w:rPr>
        <w:t>hip</w:t>
      </w:r>
      <w:r w:rsidRPr="006F2129">
        <w:rPr>
          <w:rStyle w:val="Strong"/>
          <w:i/>
        </w:rPr>
        <w:t>:</w:t>
      </w:r>
      <w:r w:rsidRPr="006F2129">
        <w:rPr>
          <w:rStyle w:val="Strong"/>
          <w:b w:val="0"/>
          <w:i/>
        </w:rPr>
        <w:t xml:space="preserve"> </w:t>
      </w:r>
      <w:r w:rsidRPr="006F2129">
        <w:rPr>
          <w:rStyle w:val="Strong"/>
        </w:rPr>
        <w:t xml:space="preserve"> </w:t>
      </w:r>
      <w:r w:rsidR="009D7577" w:rsidRPr="006F2129">
        <w:rPr>
          <w:rStyle w:val="Strong"/>
          <w:rFonts w:ascii="Arial" w:hAnsi="Arial" w:cs="Arial"/>
          <w:b w:val="0"/>
        </w:rPr>
        <w:t xml:space="preserve">LLC Formation, </w:t>
      </w:r>
      <w:r w:rsidR="00E62121" w:rsidRPr="006F2129">
        <w:rPr>
          <w:rStyle w:val="Strong"/>
          <w:rFonts w:ascii="Arial" w:hAnsi="Arial" w:cs="Arial"/>
          <w:b w:val="0"/>
        </w:rPr>
        <w:t xml:space="preserve">Incorporation, </w:t>
      </w:r>
      <w:r w:rsidR="00D13F58">
        <w:rPr>
          <w:rStyle w:val="Strong"/>
          <w:rFonts w:ascii="Arial" w:hAnsi="Arial" w:cs="Arial"/>
          <w:b w:val="0"/>
        </w:rPr>
        <w:t>Start-Up</w:t>
      </w:r>
      <w:r>
        <w:rPr>
          <w:rStyle w:val="Strong"/>
          <w:rFonts w:ascii="Arial" w:hAnsi="Arial" w:cs="Arial"/>
          <w:b w:val="0"/>
        </w:rPr>
        <w:t>, Early-Stage,</w:t>
      </w:r>
      <w:r w:rsidRPr="006F2129">
        <w:rPr>
          <w:rStyle w:val="Strong"/>
          <w:rFonts w:ascii="Arial" w:hAnsi="Arial" w:cs="Arial"/>
          <w:b w:val="0"/>
        </w:rPr>
        <w:t xml:space="preserve"> Emerging </w:t>
      </w:r>
      <w:r w:rsidR="009D7577">
        <w:rPr>
          <w:rStyle w:val="Strong"/>
          <w:rFonts w:ascii="Arial" w:hAnsi="Arial" w:cs="Arial"/>
          <w:b w:val="0"/>
        </w:rPr>
        <w:t xml:space="preserve">Growth </w:t>
      </w:r>
      <w:r w:rsidR="00D13F58">
        <w:rPr>
          <w:rStyle w:val="Strong"/>
          <w:rFonts w:ascii="Arial" w:hAnsi="Arial" w:cs="Arial"/>
          <w:b w:val="0"/>
        </w:rPr>
        <w:t>Company</w:t>
      </w:r>
      <w:r w:rsidRPr="006F2129">
        <w:rPr>
          <w:rStyle w:val="Strong"/>
          <w:rFonts w:ascii="Arial" w:hAnsi="Arial" w:cs="Arial"/>
          <w:b w:val="0"/>
        </w:rPr>
        <w:t xml:space="preserve">, </w:t>
      </w:r>
      <w:r w:rsidR="00D13F58">
        <w:rPr>
          <w:rStyle w:val="Strong"/>
          <w:rFonts w:ascii="Arial" w:hAnsi="Arial" w:cs="Arial"/>
          <w:b w:val="0"/>
        </w:rPr>
        <w:t>Legal Issues unique to Entrepreneurship</w:t>
      </w:r>
      <w:r w:rsidR="00E62121">
        <w:rPr>
          <w:rStyle w:val="Strong"/>
          <w:rFonts w:ascii="Arial" w:hAnsi="Arial" w:cs="Arial"/>
          <w:b w:val="0"/>
        </w:rPr>
        <w:t xml:space="preserve"> and Start-Up</w:t>
      </w:r>
      <w:r w:rsidR="00D13F58">
        <w:rPr>
          <w:rStyle w:val="Strong"/>
          <w:rFonts w:ascii="Arial" w:hAnsi="Arial" w:cs="Arial"/>
          <w:b w:val="0"/>
        </w:rPr>
        <w:t xml:space="preserve">, </w:t>
      </w:r>
      <w:r w:rsidRPr="006F2129">
        <w:rPr>
          <w:rStyle w:val="Strong"/>
          <w:rFonts w:ascii="Arial" w:hAnsi="Arial" w:cs="Arial"/>
          <w:b w:val="0"/>
        </w:rPr>
        <w:t>Outside General Counsel to Small</w:t>
      </w:r>
      <w:r w:rsidR="00E62121">
        <w:rPr>
          <w:rStyle w:val="Strong"/>
          <w:rFonts w:ascii="Arial" w:hAnsi="Arial" w:cs="Arial"/>
          <w:b w:val="0"/>
        </w:rPr>
        <w:t>-to-Mid-Sized</w:t>
      </w:r>
      <w:r w:rsidRPr="006F2129">
        <w:rPr>
          <w:rStyle w:val="Strong"/>
          <w:rFonts w:ascii="Arial" w:hAnsi="Arial" w:cs="Arial"/>
          <w:b w:val="0"/>
        </w:rPr>
        <w:t xml:space="preserve"> Business</w:t>
      </w:r>
      <w:r w:rsidR="00D13F58">
        <w:rPr>
          <w:rStyle w:val="Strong"/>
          <w:rFonts w:ascii="Arial" w:hAnsi="Arial" w:cs="Arial"/>
          <w:b w:val="0"/>
        </w:rPr>
        <w:t>, Closely-held</w:t>
      </w:r>
      <w:r w:rsidR="00E62121">
        <w:rPr>
          <w:rStyle w:val="Strong"/>
          <w:rFonts w:ascii="Arial" w:hAnsi="Arial" w:cs="Arial"/>
          <w:b w:val="0"/>
        </w:rPr>
        <w:t>,</w:t>
      </w:r>
      <w:r w:rsidR="00D13F58">
        <w:rPr>
          <w:rStyle w:val="Strong"/>
          <w:rFonts w:ascii="Arial" w:hAnsi="Arial" w:cs="Arial"/>
          <w:b w:val="0"/>
        </w:rPr>
        <w:t xml:space="preserve"> or Family Business</w:t>
      </w:r>
      <w:r w:rsidRPr="006F2129">
        <w:rPr>
          <w:rStyle w:val="Strong"/>
          <w:rFonts w:ascii="Arial" w:hAnsi="Arial" w:cs="Arial"/>
          <w:b w:val="0"/>
        </w:rPr>
        <w:t>.</w:t>
      </w:r>
    </w:p>
    <w:p w:rsidR="006F2129" w:rsidRDefault="006F2129" w:rsidP="006F2129">
      <w:pPr>
        <w:rPr>
          <w:rStyle w:val="Strong"/>
          <w:rFonts w:ascii="Arial" w:hAnsi="Arial" w:cs="Arial"/>
          <w:sz w:val="16"/>
          <w:szCs w:val="16"/>
        </w:rPr>
      </w:pPr>
    </w:p>
    <w:p w:rsidR="00BE7664" w:rsidRDefault="006F2129" w:rsidP="006F2129">
      <w:pPr>
        <w:rPr>
          <w:rStyle w:val="Strong"/>
          <w:rFonts w:ascii="Arial" w:hAnsi="Arial" w:cs="Arial"/>
          <w:b w:val="0"/>
        </w:rPr>
      </w:pPr>
      <w:r w:rsidRPr="006F2129">
        <w:rPr>
          <w:rStyle w:val="Strong"/>
          <w:i/>
          <w:sz w:val="28"/>
          <w:szCs w:val="28"/>
        </w:rPr>
        <w:t>Corporate</w:t>
      </w:r>
      <w:r w:rsidR="00BE7664">
        <w:rPr>
          <w:rStyle w:val="Strong"/>
          <w:i/>
          <w:sz w:val="28"/>
          <w:szCs w:val="28"/>
        </w:rPr>
        <w:t xml:space="preserve"> Law</w:t>
      </w:r>
      <w:r w:rsidRPr="006F2129">
        <w:rPr>
          <w:rStyle w:val="Strong"/>
          <w:i/>
          <w:sz w:val="28"/>
          <w:szCs w:val="28"/>
        </w:rPr>
        <w:t>:</w:t>
      </w:r>
      <w:r w:rsidRPr="006F2129">
        <w:rPr>
          <w:rStyle w:val="Strong"/>
        </w:rPr>
        <w:t xml:space="preserve">  </w:t>
      </w:r>
      <w:r w:rsidR="00D13F58">
        <w:rPr>
          <w:rStyle w:val="Strong"/>
          <w:rFonts w:ascii="Arial" w:hAnsi="Arial" w:cs="Arial"/>
          <w:b w:val="0"/>
        </w:rPr>
        <w:t>Company ownership</w:t>
      </w:r>
      <w:r w:rsidRPr="00ED4C6A">
        <w:rPr>
          <w:rStyle w:val="Strong"/>
          <w:rFonts w:ascii="Arial" w:hAnsi="Arial" w:cs="Arial"/>
          <w:b w:val="0"/>
        </w:rPr>
        <w:t xml:space="preserve">, corporate </w:t>
      </w:r>
      <w:r w:rsidR="00AB74A9">
        <w:rPr>
          <w:rStyle w:val="Strong"/>
          <w:rFonts w:ascii="Arial" w:hAnsi="Arial" w:cs="Arial"/>
          <w:b w:val="0"/>
        </w:rPr>
        <w:t>“</w:t>
      </w:r>
      <w:r w:rsidRPr="00ED4C6A">
        <w:rPr>
          <w:rStyle w:val="Strong"/>
          <w:rFonts w:ascii="Arial" w:hAnsi="Arial" w:cs="Arial"/>
          <w:b w:val="0"/>
        </w:rPr>
        <w:t>clean-up</w:t>
      </w:r>
      <w:r w:rsidR="00AB74A9">
        <w:rPr>
          <w:rStyle w:val="Strong"/>
          <w:rFonts w:ascii="Arial" w:hAnsi="Arial" w:cs="Arial"/>
          <w:b w:val="0"/>
        </w:rPr>
        <w:t>”</w:t>
      </w:r>
      <w:r w:rsidR="00D13F58">
        <w:rPr>
          <w:rStyle w:val="Strong"/>
          <w:rFonts w:ascii="Arial" w:hAnsi="Arial" w:cs="Arial"/>
          <w:b w:val="0"/>
        </w:rPr>
        <w:t>, corporate</w:t>
      </w:r>
      <w:r w:rsidR="00AB74A9">
        <w:rPr>
          <w:rStyle w:val="Strong"/>
          <w:rFonts w:ascii="Arial" w:hAnsi="Arial" w:cs="Arial"/>
          <w:b w:val="0"/>
        </w:rPr>
        <w:t xml:space="preserve"> maintenance</w:t>
      </w:r>
      <w:r w:rsidRPr="00ED4C6A">
        <w:rPr>
          <w:rStyle w:val="Strong"/>
          <w:rFonts w:ascii="Arial" w:hAnsi="Arial" w:cs="Arial"/>
          <w:b w:val="0"/>
        </w:rPr>
        <w:t>,</w:t>
      </w:r>
      <w:r w:rsidR="00ED4C6A">
        <w:rPr>
          <w:rStyle w:val="Strong"/>
          <w:rFonts w:ascii="Arial" w:hAnsi="Arial" w:cs="Arial"/>
          <w:b w:val="0"/>
        </w:rPr>
        <w:t xml:space="preserve"> </w:t>
      </w:r>
      <w:r w:rsidR="00ED4C6A" w:rsidRPr="00ED4C6A">
        <w:rPr>
          <w:rStyle w:val="Strong"/>
          <w:rFonts w:ascii="Arial" w:hAnsi="Arial" w:cs="Arial"/>
          <w:b w:val="0"/>
        </w:rPr>
        <w:t>resolutions</w:t>
      </w:r>
      <w:r w:rsidR="00ED4C6A">
        <w:rPr>
          <w:rStyle w:val="Strong"/>
          <w:rFonts w:ascii="Arial" w:hAnsi="Arial" w:cs="Arial"/>
          <w:b w:val="0"/>
        </w:rPr>
        <w:t>,</w:t>
      </w:r>
      <w:r w:rsidRPr="00ED4C6A">
        <w:rPr>
          <w:rStyle w:val="Strong"/>
          <w:rFonts w:ascii="Arial" w:hAnsi="Arial" w:cs="Arial"/>
          <w:b w:val="0"/>
        </w:rPr>
        <w:t xml:space="preserve"> annual report,</w:t>
      </w:r>
      <w:r w:rsidR="00ED4C6A">
        <w:rPr>
          <w:rStyle w:val="Strong"/>
          <w:rFonts w:ascii="Arial" w:hAnsi="Arial" w:cs="Arial"/>
          <w:b w:val="0"/>
        </w:rPr>
        <w:t xml:space="preserve"> </w:t>
      </w:r>
      <w:r w:rsidR="00D13F58">
        <w:rPr>
          <w:rStyle w:val="Strong"/>
          <w:rFonts w:ascii="Arial" w:hAnsi="Arial" w:cs="Arial"/>
          <w:b w:val="0"/>
        </w:rPr>
        <w:t xml:space="preserve">state qualification, </w:t>
      </w:r>
      <w:r w:rsidR="00E81024">
        <w:rPr>
          <w:rStyle w:val="Strong"/>
          <w:rFonts w:ascii="Arial" w:hAnsi="Arial" w:cs="Arial"/>
          <w:b w:val="0"/>
        </w:rPr>
        <w:t xml:space="preserve">amendment, </w:t>
      </w:r>
      <w:r w:rsidR="00D13F58">
        <w:rPr>
          <w:rStyle w:val="Strong"/>
          <w:rFonts w:ascii="Arial" w:hAnsi="Arial" w:cs="Arial"/>
          <w:b w:val="0"/>
        </w:rPr>
        <w:t xml:space="preserve">reinstatement, dissolution. </w:t>
      </w:r>
    </w:p>
    <w:p w:rsidR="00BE7664" w:rsidRPr="000E54E7" w:rsidRDefault="00BE7664" w:rsidP="006F2129">
      <w:pPr>
        <w:rPr>
          <w:rStyle w:val="Strong"/>
          <w:rFonts w:ascii="Arial" w:hAnsi="Arial" w:cs="Arial"/>
          <w:b w:val="0"/>
          <w:sz w:val="16"/>
          <w:szCs w:val="16"/>
        </w:rPr>
      </w:pPr>
    </w:p>
    <w:p w:rsidR="006F2129" w:rsidRPr="007E2EC1" w:rsidRDefault="00D13F58" w:rsidP="006F2129">
      <w:pPr>
        <w:rPr>
          <w:rFonts w:ascii="Arial" w:hAnsi="Arial" w:cs="Arial"/>
          <w:b/>
          <w:bCs/>
        </w:rPr>
      </w:pPr>
      <w:r>
        <w:rPr>
          <w:rStyle w:val="Strong"/>
          <w:i/>
          <w:sz w:val="28"/>
          <w:szCs w:val="28"/>
        </w:rPr>
        <w:t>Owner Agreement</w:t>
      </w:r>
      <w:r w:rsidR="007E2EC1">
        <w:rPr>
          <w:rStyle w:val="Strong"/>
          <w:i/>
          <w:sz w:val="28"/>
          <w:szCs w:val="28"/>
        </w:rPr>
        <w:t xml:space="preserve">, Partner Transaction, </w:t>
      </w:r>
      <w:r w:rsidR="00B54284">
        <w:rPr>
          <w:rStyle w:val="Strong"/>
          <w:i/>
          <w:sz w:val="28"/>
          <w:szCs w:val="28"/>
        </w:rPr>
        <w:t xml:space="preserve">Corporate </w:t>
      </w:r>
      <w:r w:rsidR="007E2EC1" w:rsidRPr="006F2129">
        <w:rPr>
          <w:rStyle w:val="Strong"/>
          <w:i/>
          <w:sz w:val="28"/>
          <w:szCs w:val="28"/>
        </w:rPr>
        <w:t>Split-Up</w:t>
      </w:r>
      <w:r w:rsidR="006F2129" w:rsidRPr="006F2129">
        <w:rPr>
          <w:rStyle w:val="Strong"/>
          <w:i/>
          <w:sz w:val="28"/>
          <w:szCs w:val="28"/>
        </w:rPr>
        <w:t>:</w:t>
      </w:r>
      <w:r w:rsidR="006F2129" w:rsidRPr="006F2129">
        <w:rPr>
          <w:rStyle w:val="Strong"/>
        </w:rPr>
        <w:t xml:space="preserve">  </w:t>
      </w:r>
      <w:r w:rsidR="006F2129" w:rsidRPr="00ED4C6A">
        <w:rPr>
          <w:rStyle w:val="Strong"/>
          <w:rFonts w:ascii="Arial" w:hAnsi="Arial" w:cs="Arial"/>
          <w:b w:val="0"/>
        </w:rPr>
        <w:t xml:space="preserve">Shareholder Agreement, </w:t>
      </w:r>
      <w:r>
        <w:rPr>
          <w:rStyle w:val="Strong"/>
          <w:rFonts w:ascii="Arial" w:hAnsi="Arial" w:cs="Arial"/>
          <w:b w:val="0"/>
        </w:rPr>
        <w:t>LLC Agreement</w:t>
      </w:r>
      <w:r w:rsidR="00206257">
        <w:rPr>
          <w:rStyle w:val="Strong"/>
          <w:rFonts w:ascii="Arial" w:hAnsi="Arial" w:cs="Arial"/>
          <w:b w:val="0"/>
        </w:rPr>
        <w:t xml:space="preserve">, </w:t>
      </w:r>
      <w:r>
        <w:rPr>
          <w:rStyle w:val="Strong"/>
          <w:rFonts w:ascii="Arial" w:hAnsi="Arial" w:cs="Arial"/>
          <w:b w:val="0"/>
        </w:rPr>
        <w:t>Buy Sell Agreement</w:t>
      </w:r>
      <w:r w:rsidR="006F2129" w:rsidRPr="00ED4C6A">
        <w:rPr>
          <w:rStyle w:val="Strong"/>
          <w:rFonts w:ascii="Arial" w:hAnsi="Arial" w:cs="Arial"/>
          <w:b w:val="0"/>
        </w:rPr>
        <w:t xml:space="preserve"> for privately held businesses</w:t>
      </w:r>
      <w:r w:rsidR="007E2EC1">
        <w:rPr>
          <w:rStyle w:val="Strong"/>
          <w:rFonts w:ascii="Arial" w:hAnsi="Arial" w:cs="Arial"/>
          <w:b w:val="0"/>
        </w:rPr>
        <w:t xml:space="preserve">; </w:t>
      </w:r>
      <w:r w:rsidR="00AB74A9">
        <w:rPr>
          <w:rStyle w:val="Strong"/>
          <w:rFonts w:ascii="Arial" w:hAnsi="Arial" w:cs="Arial"/>
          <w:b w:val="0"/>
        </w:rPr>
        <w:t>Owner</w:t>
      </w:r>
      <w:r w:rsidR="004D2CFC">
        <w:rPr>
          <w:rStyle w:val="Strong"/>
          <w:rFonts w:ascii="Arial" w:hAnsi="Arial" w:cs="Arial"/>
          <w:b w:val="0"/>
        </w:rPr>
        <w:t xml:space="preserve"> buy-out or</w:t>
      </w:r>
      <w:r w:rsidR="000E54E7">
        <w:rPr>
          <w:rStyle w:val="Strong"/>
          <w:rFonts w:ascii="Arial" w:hAnsi="Arial" w:cs="Arial"/>
          <w:b w:val="0"/>
        </w:rPr>
        <w:t xml:space="preserve"> buy-in, </w:t>
      </w:r>
      <w:r w:rsidR="007E2EC1">
        <w:rPr>
          <w:rStyle w:val="Strong"/>
          <w:rFonts w:ascii="Arial" w:hAnsi="Arial" w:cs="Arial"/>
          <w:b w:val="0"/>
        </w:rPr>
        <w:t>corporate split-</w:t>
      </w:r>
      <w:r w:rsidR="007E2EC1" w:rsidRPr="00ED4C6A">
        <w:rPr>
          <w:rStyle w:val="Strong"/>
          <w:rFonts w:ascii="Arial" w:hAnsi="Arial" w:cs="Arial"/>
          <w:b w:val="0"/>
        </w:rPr>
        <w:t>up</w:t>
      </w:r>
      <w:r w:rsidR="00AB74A9">
        <w:rPr>
          <w:rStyle w:val="Strong"/>
          <w:rFonts w:ascii="Arial" w:hAnsi="Arial" w:cs="Arial"/>
          <w:b w:val="0"/>
        </w:rPr>
        <w:t xml:space="preserve">, </w:t>
      </w:r>
      <w:r w:rsidR="00206257">
        <w:rPr>
          <w:rStyle w:val="Strong"/>
          <w:rFonts w:ascii="Arial" w:hAnsi="Arial" w:cs="Arial"/>
          <w:b w:val="0"/>
        </w:rPr>
        <w:t>Minority Shareholder Rights, additional shares issues</w:t>
      </w:r>
      <w:r w:rsidR="00AB74A9">
        <w:rPr>
          <w:rStyle w:val="Strong"/>
          <w:rFonts w:ascii="Arial" w:hAnsi="Arial" w:cs="Arial"/>
          <w:b w:val="0"/>
        </w:rPr>
        <w:t>, add</w:t>
      </w:r>
      <w:r w:rsidR="00206257">
        <w:rPr>
          <w:rStyle w:val="Strong"/>
          <w:rFonts w:ascii="Arial" w:hAnsi="Arial" w:cs="Arial"/>
          <w:b w:val="0"/>
        </w:rPr>
        <w:t xml:space="preserve"> </w:t>
      </w:r>
      <w:r w:rsidR="00AB74A9">
        <w:rPr>
          <w:rStyle w:val="Strong"/>
          <w:rFonts w:ascii="Arial" w:hAnsi="Arial" w:cs="Arial"/>
          <w:b w:val="0"/>
        </w:rPr>
        <w:t>owners</w:t>
      </w:r>
      <w:r w:rsidR="000E54E7">
        <w:rPr>
          <w:rStyle w:val="Strong"/>
          <w:rFonts w:ascii="Arial" w:hAnsi="Arial" w:cs="Arial"/>
          <w:b w:val="0"/>
        </w:rPr>
        <w:t>, dissolution</w:t>
      </w:r>
      <w:r w:rsidR="007E2EC1" w:rsidRPr="00ED4C6A">
        <w:rPr>
          <w:rStyle w:val="Strong"/>
          <w:rFonts w:ascii="Arial" w:hAnsi="Arial" w:cs="Arial"/>
          <w:b w:val="0"/>
        </w:rPr>
        <w:t>.</w:t>
      </w:r>
    </w:p>
    <w:p w:rsidR="006F2129" w:rsidRPr="00ED4C6A" w:rsidRDefault="006F2129" w:rsidP="006F2129">
      <w:pPr>
        <w:rPr>
          <w:rStyle w:val="Strong"/>
          <w:sz w:val="16"/>
          <w:szCs w:val="16"/>
        </w:rPr>
      </w:pPr>
    </w:p>
    <w:p w:rsidR="000E54E7" w:rsidRPr="00ED4C6A" w:rsidRDefault="00BE7664" w:rsidP="000E54E7">
      <w:pPr>
        <w:rPr>
          <w:rStyle w:val="Strong"/>
          <w:rFonts w:ascii="Arial" w:hAnsi="Arial" w:cs="Arial"/>
        </w:rPr>
      </w:pPr>
      <w:r>
        <w:rPr>
          <w:rStyle w:val="Strong"/>
          <w:i/>
          <w:sz w:val="28"/>
          <w:szCs w:val="28"/>
        </w:rPr>
        <w:t xml:space="preserve">Business Law, </w:t>
      </w:r>
      <w:r w:rsidR="006F2129" w:rsidRPr="006F2129">
        <w:rPr>
          <w:rStyle w:val="Strong"/>
          <w:i/>
          <w:sz w:val="28"/>
          <w:szCs w:val="28"/>
        </w:rPr>
        <w:t>Tran</w:t>
      </w:r>
      <w:r w:rsidR="00E81024">
        <w:rPr>
          <w:rStyle w:val="Strong"/>
          <w:i/>
          <w:sz w:val="28"/>
          <w:szCs w:val="28"/>
        </w:rPr>
        <w:t>sactional Law, Business Venture, Partnership</w:t>
      </w:r>
      <w:r w:rsidR="006F2129" w:rsidRPr="006F2129">
        <w:rPr>
          <w:rStyle w:val="Strong"/>
          <w:i/>
          <w:sz w:val="28"/>
          <w:szCs w:val="28"/>
        </w:rPr>
        <w:t>, LLC</w:t>
      </w:r>
      <w:r w:rsidR="006F2129" w:rsidRPr="006F2129">
        <w:rPr>
          <w:rStyle w:val="Strong"/>
          <w:i/>
        </w:rPr>
        <w:t>:</w:t>
      </w:r>
      <w:r w:rsidR="006F2129" w:rsidRPr="006F2129">
        <w:rPr>
          <w:rStyle w:val="Strong"/>
          <w:b w:val="0"/>
          <w:i/>
        </w:rPr>
        <w:t xml:space="preserve"> </w:t>
      </w:r>
      <w:r w:rsidR="006F2129" w:rsidRPr="006F2129">
        <w:rPr>
          <w:rStyle w:val="Strong"/>
        </w:rPr>
        <w:t xml:space="preserve"> </w:t>
      </w:r>
      <w:r w:rsidR="00D13F58">
        <w:rPr>
          <w:rStyle w:val="Strong"/>
          <w:rFonts w:ascii="Arial" w:hAnsi="Arial" w:cs="Arial"/>
          <w:b w:val="0"/>
        </w:rPr>
        <w:t>Business T</w:t>
      </w:r>
      <w:r w:rsidR="006F2129" w:rsidRPr="00ED4C6A">
        <w:rPr>
          <w:rStyle w:val="Strong"/>
          <w:rFonts w:ascii="Arial" w:hAnsi="Arial" w:cs="Arial"/>
          <w:b w:val="0"/>
        </w:rPr>
        <w:t>ransaction</w:t>
      </w:r>
      <w:r w:rsidR="00D13F58">
        <w:rPr>
          <w:rStyle w:val="Strong"/>
          <w:rFonts w:ascii="Arial" w:hAnsi="Arial" w:cs="Arial"/>
          <w:b w:val="0"/>
        </w:rPr>
        <w:t>,</w:t>
      </w:r>
      <w:r w:rsidR="006F2129" w:rsidRPr="00ED4C6A">
        <w:rPr>
          <w:rStyle w:val="Strong"/>
          <w:rFonts w:ascii="Arial" w:hAnsi="Arial" w:cs="Arial"/>
          <w:b w:val="0"/>
        </w:rPr>
        <w:t xml:space="preserve"> </w:t>
      </w:r>
      <w:r w:rsidR="00D13F58">
        <w:rPr>
          <w:rStyle w:val="Strong"/>
          <w:rFonts w:ascii="Arial" w:hAnsi="Arial" w:cs="Arial"/>
          <w:b w:val="0"/>
        </w:rPr>
        <w:t>N</w:t>
      </w:r>
      <w:r w:rsidR="006F2129" w:rsidRPr="00ED4C6A">
        <w:rPr>
          <w:rStyle w:val="Strong"/>
          <w:rFonts w:ascii="Arial" w:hAnsi="Arial" w:cs="Arial"/>
          <w:b w:val="0"/>
        </w:rPr>
        <w:t xml:space="preserve">egotiate </w:t>
      </w:r>
      <w:r w:rsidR="00FC7C86">
        <w:rPr>
          <w:rStyle w:val="Strong"/>
          <w:rFonts w:ascii="Arial" w:hAnsi="Arial" w:cs="Arial"/>
          <w:b w:val="0"/>
        </w:rPr>
        <w:t>D</w:t>
      </w:r>
      <w:r w:rsidR="004D2CFC">
        <w:rPr>
          <w:rStyle w:val="Strong"/>
          <w:rFonts w:ascii="Arial" w:hAnsi="Arial" w:cs="Arial"/>
          <w:b w:val="0"/>
        </w:rPr>
        <w:t>eal</w:t>
      </w:r>
      <w:r w:rsidR="00FC7C86">
        <w:rPr>
          <w:rStyle w:val="Strong"/>
          <w:rFonts w:ascii="Arial" w:hAnsi="Arial" w:cs="Arial"/>
          <w:b w:val="0"/>
        </w:rPr>
        <w:t>; D</w:t>
      </w:r>
      <w:r w:rsidR="006F2129" w:rsidRPr="00ED4C6A">
        <w:rPr>
          <w:rStyle w:val="Strong"/>
          <w:rFonts w:ascii="Arial" w:hAnsi="Arial" w:cs="Arial"/>
          <w:b w:val="0"/>
        </w:rPr>
        <w:t xml:space="preserve">ocument </w:t>
      </w:r>
      <w:r w:rsidR="00FC7C86">
        <w:rPr>
          <w:rStyle w:val="Strong"/>
          <w:rFonts w:ascii="Arial" w:hAnsi="Arial" w:cs="Arial"/>
          <w:b w:val="0"/>
        </w:rPr>
        <w:t>Deal to C</w:t>
      </w:r>
      <w:r w:rsidR="006F2129" w:rsidRPr="00ED4C6A">
        <w:rPr>
          <w:rStyle w:val="Strong"/>
          <w:rFonts w:ascii="Arial" w:hAnsi="Arial" w:cs="Arial"/>
          <w:b w:val="0"/>
        </w:rPr>
        <w:t>ontract</w:t>
      </w:r>
      <w:r w:rsidR="00724D83">
        <w:rPr>
          <w:rStyle w:val="Strong"/>
          <w:rFonts w:ascii="Arial" w:hAnsi="Arial" w:cs="Arial"/>
          <w:b w:val="0"/>
        </w:rPr>
        <w:t xml:space="preserve">, </w:t>
      </w:r>
      <w:r w:rsidR="00D13F58">
        <w:rPr>
          <w:rStyle w:val="Strong"/>
          <w:rFonts w:ascii="Arial" w:hAnsi="Arial" w:cs="Arial"/>
          <w:b w:val="0"/>
        </w:rPr>
        <w:t>M</w:t>
      </w:r>
      <w:r w:rsidR="00724D83">
        <w:rPr>
          <w:rStyle w:val="Strong"/>
          <w:rFonts w:ascii="Arial" w:hAnsi="Arial" w:cs="Arial"/>
          <w:b w:val="0"/>
        </w:rPr>
        <w:t>anage transaction</w:t>
      </w:r>
      <w:r>
        <w:rPr>
          <w:rStyle w:val="Strong"/>
          <w:rFonts w:ascii="Arial" w:hAnsi="Arial" w:cs="Arial"/>
          <w:b w:val="0"/>
        </w:rPr>
        <w:t xml:space="preserve">; </w:t>
      </w:r>
      <w:r w:rsidR="00D13F58">
        <w:rPr>
          <w:rStyle w:val="Strong"/>
          <w:rFonts w:ascii="Arial" w:hAnsi="Arial" w:cs="Arial"/>
          <w:b w:val="0"/>
        </w:rPr>
        <w:t xml:space="preserve">Due Diligence, </w:t>
      </w:r>
      <w:r w:rsidR="000E54E7">
        <w:rPr>
          <w:rStyle w:val="Strong"/>
          <w:rFonts w:ascii="Arial" w:hAnsi="Arial" w:cs="Arial"/>
          <w:b w:val="0"/>
        </w:rPr>
        <w:t xml:space="preserve">Business </w:t>
      </w:r>
      <w:r w:rsidR="00D13F58">
        <w:rPr>
          <w:rStyle w:val="Strong"/>
          <w:rFonts w:ascii="Arial" w:hAnsi="Arial" w:cs="Arial"/>
          <w:b w:val="0"/>
        </w:rPr>
        <w:t>A</w:t>
      </w:r>
      <w:r w:rsidR="000E54E7" w:rsidRPr="00ED4C6A">
        <w:rPr>
          <w:rStyle w:val="Strong"/>
          <w:rFonts w:ascii="Arial" w:hAnsi="Arial" w:cs="Arial"/>
          <w:b w:val="0"/>
        </w:rPr>
        <w:t>greement</w:t>
      </w:r>
      <w:r w:rsidR="00D13F58">
        <w:rPr>
          <w:rStyle w:val="Strong"/>
          <w:rFonts w:ascii="Arial" w:hAnsi="Arial" w:cs="Arial"/>
          <w:b w:val="0"/>
        </w:rPr>
        <w:t>, Nondisclosure &amp; N</w:t>
      </w:r>
      <w:r w:rsidR="00FC7C86">
        <w:rPr>
          <w:rStyle w:val="Strong"/>
          <w:rFonts w:ascii="Arial" w:hAnsi="Arial" w:cs="Arial"/>
          <w:b w:val="0"/>
        </w:rPr>
        <w:t>oncompete A</w:t>
      </w:r>
      <w:r w:rsidR="000E54E7">
        <w:rPr>
          <w:rStyle w:val="Strong"/>
          <w:rFonts w:ascii="Arial" w:hAnsi="Arial" w:cs="Arial"/>
          <w:b w:val="0"/>
        </w:rPr>
        <w:t>greement</w:t>
      </w:r>
      <w:r w:rsidR="00D13F58">
        <w:rPr>
          <w:rStyle w:val="Strong"/>
          <w:rFonts w:ascii="Arial" w:hAnsi="Arial" w:cs="Arial"/>
          <w:b w:val="0"/>
        </w:rPr>
        <w:t>, B</w:t>
      </w:r>
      <w:r w:rsidR="000E54E7">
        <w:rPr>
          <w:rStyle w:val="Strong"/>
          <w:rFonts w:ascii="Arial" w:hAnsi="Arial" w:cs="Arial"/>
          <w:b w:val="0"/>
        </w:rPr>
        <w:t>usiness</w:t>
      </w:r>
      <w:r w:rsidR="00FC7C86">
        <w:rPr>
          <w:rStyle w:val="Strong"/>
          <w:rFonts w:ascii="Arial" w:hAnsi="Arial" w:cs="Arial"/>
          <w:b w:val="0"/>
        </w:rPr>
        <w:t xml:space="preserve"> / </w:t>
      </w:r>
      <w:r w:rsidR="000E54E7">
        <w:rPr>
          <w:rStyle w:val="Strong"/>
          <w:rFonts w:ascii="Arial" w:hAnsi="Arial" w:cs="Arial"/>
          <w:b w:val="0"/>
        </w:rPr>
        <w:t>legal advice</w:t>
      </w:r>
      <w:r w:rsidR="000E54E7" w:rsidRPr="00ED4C6A">
        <w:rPr>
          <w:rStyle w:val="Strong"/>
          <w:rFonts w:ascii="Arial" w:hAnsi="Arial" w:cs="Arial"/>
        </w:rPr>
        <w:t>.</w:t>
      </w:r>
    </w:p>
    <w:p w:rsidR="009D7577" w:rsidRPr="009D7577" w:rsidRDefault="009D7577" w:rsidP="006F2129">
      <w:pPr>
        <w:rPr>
          <w:rStyle w:val="Strong"/>
          <w:i/>
          <w:sz w:val="16"/>
          <w:szCs w:val="16"/>
        </w:rPr>
      </w:pPr>
    </w:p>
    <w:p w:rsidR="006F2129" w:rsidRPr="00415D22" w:rsidRDefault="006F2129" w:rsidP="006F2129">
      <w:pPr>
        <w:rPr>
          <w:rStyle w:val="Strong"/>
          <w:rFonts w:ascii="Arial" w:hAnsi="Arial" w:cs="Arial"/>
          <w:b w:val="0"/>
        </w:rPr>
      </w:pPr>
      <w:r w:rsidRPr="006F2129">
        <w:rPr>
          <w:rStyle w:val="Strong"/>
          <w:i/>
          <w:sz w:val="28"/>
          <w:szCs w:val="28"/>
        </w:rPr>
        <w:t>Buying</w:t>
      </w:r>
      <w:r w:rsidR="002F220C">
        <w:rPr>
          <w:rStyle w:val="Strong"/>
          <w:i/>
          <w:sz w:val="28"/>
          <w:szCs w:val="28"/>
        </w:rPr>
        <w:t xml:space="preserve"> a Business,</w:t>
      </w:r>
      <w:r w:rsidRPr="006F2129">
        <w:rPr>
          <w:rStyle w:val="Strong"/>
          <w:i/>
          <w:sz w:val="28"/>
          <w:szCs w:val="28"/>
        </w:rPr>
        <w:t xml:space="preserve"> or Selling a Business:</w:t>
      </w:r>
      <w:r w:rsidRPr="006F2129">
        <w:rPr>
          <w:rStyle w:val="Strong"/>
        </w:rPr>
        <w:t xml:space="preserve">  </w:t>
      </w:r>
      <w:r w:rsidR="004D2CFC">
        <w:rPr>
          <w:rStyle w:val="Strong"/>
          <w:rFonts w:ascii="Arial" w:hAnsi="Arial" w:cs="Arial"/>
          <w:b w:val="0"/>
        </w:rPr>
        <w:t>T</w:t>
      </w:r>
      <w:r w:rsidRPr="00415D22">
        <w:rPr>
          <w:rStyle w:val="Strong"/>
          <w:rFonts w:ascii="Arial" w:hAnsi="Arial" w:cs="Arial"/>
          <w:b w:val="0"/>
        </w:rPr>
        <w:t xml:space="preserve">ransaction </w:t>
      </w:r>
      <w:r w:rsidR="00CE26B8">
        <w:rPr>
          <w:rStyle w:val="Strong"/>
          <w:rFonts w:ascii="Arial" w:hAnsi="Arial" w:cs="Arial"/>
          <w:b w:val="0"/>
        </w:rPr>
        <w:t xml:space="preserve">negotiation, </w:t>
      </w:r>
      <w:r w:rsidRPr="00415D22">
        <w:rPr>
          <w:rStyle w:val="Strong"/>
          <w:rFonts w:ascii="Arial" w:hAnsi="Arial" w:cs="Arial"/>
          <w:b w:val="0"/>
        </w:rPr>
        <w:t xml:space="preserve">contract and deal closing. Stock Purchase, Asset Purchase, Due Diligence, </w:t>
      </w:r>
      <w:r w:rsidR="004D2CFC">
        <w:rPr>
          <w:rStyle w:val="Strong"/>
          <w:rFonts w:ascii="Arial" w:hAnsi="Arial" w:cs="Arial"/>
          <w:b w:val="0"/>
        </w:rPr>
        <w:t xml:space="preserve">Noncompete, </w:t>
      </w:r>
      <w:r w:rsidR="00CE26B8">
        <w:rPr>
          <w:rStyle w:val="Strong"/>
          <w:rFonts w:ascii="Arial" w:hAnsi="Arial" w:cs="Arial"/>
          <w:b w:val="0"/>
        </w:rPr>
        <w:t xml:space="preserve">for business owner </w:t>
      </w:r>
      <w:r w:rsidRPr="00415D22">
        <w:rPr>
          <w:rStyle w:val="Strong"/>
          <w:rFonts w:ascii="Arial" w:hAnsi="Arial" w:cs="Arial"/>
          <w:b w:val="0"/>
        </w:rPr>
        <w:t xml:space="preserve">buying or selling small </w:t>
      </w:r>
      <w:r w:rsidR="00CE26B8">
        <w:rPr>
          <w:rStyle w:val="Strong"/>
          <w:rFonts w:ascii="Arial" w:hAnsi="Arial" w:cs="Arial"/>
          <w:b w:val="0"/>
        </w:rPr>
        <w:t xml:space="preserve">to mid-sized </w:t>
      </w:r>
      <w:r w:rsidR="004D2CFC">
        <w:rPr>
          <w:rStyle w:val="Strong"/>
          <w:rFonts w:ascii="Arial" w:hAnsi="Arial" w:cs="Arial"/>
          <w:b w:val="0"/>
        </w:rPr>
        <w:t>business, facilitate intro to valuation expert, broker &amp; accountant</w:t>
      </w:r>
      <w:r w:rsidRPr="00415D22">
        <w:rPr>
          <w:rStyle w:val="Strong"/>
          <w:rFonts w:ascii="Arial" w:hAnsi="Arial" w:cs="Arial"/>
          <w:b w:val="0"/>
        </w:rPr>
        <w:t>.</w:t>
      </w:r>
    </w:p>
    <w:p w:rsidR="006F2129" w:rsidRPr="00415D22" w:rsidRDefault="006F2129" w:rsidP="006F2129">
      <w:pPr>
        <w:rPr>
          <w:rStyle w:val="Strong"/>
          <w:rFonts w:ascii="Arial" w:hAnsi="Arial" w:cs="Arial"/>
          <w:b w:val="0"/>
          <w:i/>
          <w:sz w:val="16"/>
          <w:szCs w:val="16"/>
          <w:u w:val="single"/>
        </w:rPr>
      </w:pPr>
    </w:p>
    <w:p w:rsidR="008F51F0" w:rsidRDefault="008F51F0" w:rsidP="008F51F0">
      <w:pPr>
        <w:rPr>
          <w:rStyle w:val="Strong"/>
          <w:rFonts w:ascii="Arial" w:hAnsi="Arial" w:cs="Arial"/>
          <w:b w:val="0"/>
        </w:rPr>
      </w:pPr>
      <w:r>
        <w:rPr>
          <w:rStyle w:val="Strong"/>
          <w:i/>
          <w:sz w:val="28"/>
          <w:szCs w:val="28"/>
        </w:rPr>
        <w:t xml:space="preserve">Business Raising </w:t>
      </w:r>
      <w:r w:rsidR="00187A66">
        <w:rPr>
          <w:rStyle w:val="Strong"/>
          <w:i/>
          <w:sz w:val="28"/>
          <w:szCs w:val="28"/>
        </w:rPr>
        <w:t xml:space="preserve">Private </w:t>
      </w:r>
      <w:r>
        <w:rPr>
          <w:rStyle w:val="Strong"/>
          <w:i/>
          <w:sz w:val="28"/>
          <w:szCs w:val="28"/>
        </w:rPr>
        <w:t>Capital, Angel Inve</w:t>
      </w:r>
      <w:r w:rsidR="00AB307D">
        <w:rPr>
          <w:rStyle w:val="Strong"/>
          <w:i/>
          <w:sz w:val="28"/>
          <w:szCs w:val="28"/>
        </w:rPr>
        <w:t>sting, Venture Capital</w:t>
      </w:r>
      <w:r>
        <w:rPr>
          <w:rStyle w:val="Strong"/>
          <w:i/>
          <w:sz w:val="28"/>
          <w:szCs w:val="28"/>
        </w:rPr>
        <w:t>:</w:t>
      </w:r>
      <w:r>
        <w:rPr>
          <w:rStyle w:val="Strong"/>
          <w:b w:val="0"/>
          <w:i/>
        </w:rPr>
        <w:t xml:space="preserve"> </w:t>
      </w:r>
      <w:r w:rsidR="004D2CFC">
        <w:rPr>
          <w:rStyle w:val="Strong"/>
          <w:rFonts w:ascii="Arial" w:hAnsi="Arial" w:cs="Arial"/>
          <w:b w:val="0"/>
        </w:rPr>
        <w:t>Ne</w:t>
      </w:r>
      <w:r>
        <w:rPr>
          <w:rStyle w:val="Strong"/>
          <w:rFonts w:ascii="Arial" w:hAnsi="Arial" w:cs="Arial"/>
          <w:b w:val="0"/>
        </w:rPr>
        <w:t>gotiate &amp; document investor e</w:t>
      </w:r>
      <w:r w:rsidRPr="008F51F0">
        <w:rPr>
          <w:rStyle w:val="Strong"/>
          <w:rFonts w:ascii="Arial" w:hAnsi="Arial" w:cs="Arial"/>
          <w:b w:val="0"/>
        </w:rPr>
        <w:t xml:space="preserve">quity </w:t>
      </w:r>
      <w:r>
        <w:rPr>
          <w:rStyle w:val="Strong"/>
          <w:rFonts w:ascii="Arial" w:hAnsi="Arial" w:cs="Arial"/>
          <w:b w:val="0"/>
        </w:rPr>
        <w:t>financing transaction</w:t>
      </w:r>
      <w:r w:rsidR="004D2CFC">
        <w:rPr>
          <w:rStyle w:val="Strong"/>
          <w:rFonts w:ascii="Arial" w:hAnsi="Arial" w:cs="Arial"/>
          <w:b w:val="0"/>
        </w:rPr>
        <w:t xml:space="preserve"> (Issuer side or Investor</w:t>
      </w:r>
      <w:r w:rsidR="00FC7C86">
        <w:rPr>
          <w:rStyle w:val="Strong"/>
          <w:rFonts w:ascii="Arial" w:hAnsi="Arial" w:cs="Arial"/>
          <w:b w:val="0"/>
        </w:rPr>
        <w:t xml:space="preserve"> side); Early Stage or </w:t>
      </w:r>
      <w:r w:rsidR="004D2CFC">
        <w:rPr>
          <w:rStyle w:val="Strong"/>
          <w:rFonts w:ascii="Arial" w:hAnsi="Arial" w:cs="Arial"/>
          <w:b w:val="0"/>
        </w:rPr>
        <w:t xml:space="preserve">Growth Issuers; </w:t>
      </w:r>
      <w:r>
        <w:rPr>
          <w:rStyle w:val="Strong"/>
          <w:rFonts w:ascii="Arial" w:hAnsi="Arial" w:cs="Arial"/>
          <w:b w:val="0"/>
        </w:rPr>
        <w:t xml:space="preserve">Due Diligence </w:t>
      </w:r>
      <w:r w:rsidR="004D2CFC">
        <w:rPr>
          <w:rStyle w:val="Strong"/>
          <w:rFonts w:ascii="Arial" w:hAnsi="Arial" w:cs="Arial"/>
          <w:b w:val="0"/>
        </w:rPr>
        <w:t>inquiry by investor, Due Diligence preparation by company; Write</w:t>
      </w:r>
      <w:r>
        <w:rPr>
          <w:rStyle w:val="Strong"/>
          <w:rFonts w:ascii="Arial" w:hAnsi="Arial" w:cs="Arial"/>
          <w:b w:val="0"/>
        </w:rPr>
        <w:t xml:space="preserve"> Ex</w:t>
      </w:r>
      <w:r w:rsidRPr="008F51F0">
        <w:rPr>
          <w:rStyle w:val="Strong"/>
          <w:rFonts w:ascii="Arial" w:hAnsi="Arial" w:cs="Arial"/>
          <w:b w:val="0"/>
        </w:rPr>
        <w:t>ecutive Summary</w:t>
      </w:r>
      <w:r w:rsidR="004D2CFC">
        <w:rPr>
          <w:rStyle w:val="Strong"/>
          <w:rFonts w:ascii="Arial" w:hAnsi="Arial" w:cs="Arial"/>
          <w:b w:val="0"/>
        </w:rPr>
        <w:t xml:space="preserve">, </w:t>
      </w:r>
      <w:r w:rsidRPr="008F51F0">
        <w:rPr>
          <w:rStyle w:val="Strong"/>
          <w:rFonts w:ascii="Arial" w:hAnsi="Arial" w:cs="Arial"/>
          <w:b w:val="0"/>
        </w:rPr>
        <w:t>Private Offering Memo, Investor Agreem</w:t>
      </w:r>
      <w:r>
        <w:rPr>
          <w:rStyle w:val="Strong"/>
          <w:rFonts w:ascii="Arial" w:hAnsi="Arial" w:cs="Arial"/>
          <w:b w:val="0"/>
        </w:rPr>
        <w:t>ent</w:t>
      </w:r>
      <w:r w:rsidR="004D2CFC">
        <w:rPr>
          <w:rStyle w:val="Strong"/>
          <w:rFonts w:ascii="Arial" w:hAnsi="Arial" w:cs="Arial"/>
          <w:b w:val="0"/>
        </w:rPr>
        <w:t>, Subscription Agreement</w:t>
      </w:r>
      <w:r w:rsidR="00187A66">
        <w:rPr>
          <w:rStyle w:val="Strong"/>
          <w:rFonts w:ascii="Arial" w:hAnsi="Arial" w:cs="Arial"/>
          <w:b w:val="0"/>
        </w:rPr>
        <w:t>; I</w:t>
      </w:r>
      <w:r w:rsidRPr="008F51F0">
        <w:rPr>
          <w:rStyle w:val="Strong"/>
          <w:rFonts w:ascii="Arial" w:hAnsi="Arial" w:cs="Arial"/>
          <w:b w:val="0"/>
        </w:rPr>
        <w:t>nvestor qualification, SEC Form D and state</w:t>
      </w:r>
      <w:r>
        <w:rPr>
          <w:rStyle w:val="Strong"/>
          <w:rFonts w:ascii="Arial" w:hAnsi="Arial" w:cs="Arial"/>
          <w:b w:val="0"/>
        </w:rPr>
        <w:t xml:space="preserve"> securities law</w:t>
      </w:r>
      <w:r w:rsidRPr="008F51F0">
        <w:rPr>
          <w:rStyle w:val="Strong"/>
          <w:rFonts w:ascii="Arial" w:hAnsi="Arial" w:cs="Arial"/>
          <w:b w:val="0"/>
        </w:rPr>
        <w:t xml:space="preserve"> Filing, </w:t>
      </w:r>
      <w:r w:rsidR="00D13F58">
        <w:rPr>
          <w:rStyle w:val="Strong"/>
          <w:rFonts w:ascii="Arial" w:hAnsi="Arial" w:cs="Arial"/>
          <w:b w:val="0"/>
        </w:rPr>
        <w:t xml:space="preserve">“Bad Actor” certification, </w:t>
      </w:r>
      <w:r w:rsidRPr="008F51F0">
        <w:rPr>
          <w:rStyle w:val="Strong"/>
          <w:rFonts w:ascii="Arial" w:hAnsi="Arial" w:cs="Arial"/>
          <w:b w:val="0"/>
        </w:rPr>
        <w:t>Long-</w:t>
      </w:r>
      <w:r>
        <w:rPr>
          <w:rStyle w:val="Strong"/>
          <w:rFonts w:ascii="Arial" w:hAnsi="Arial" w:cs="Arial"/>
          <w:b w:val="0"/>
        </w:rPr>
        <w:t xml:space="preserve">range planning and </w:t>
      </w:r>
      <w:r w:rsidRPr="008F51F0">
        <w:rPr>
          <w:rStyle w:val="Strong"/>
          <w:rFonts w:ascii="Arial" w:hAnsi="Arial" w:cs="Arial"/>
          <w:b w:val="0"/>
        </w:rPr>
        <w:t>prep of Issuer for later</w:t>
      </w:r>
      <w:r w:rsidR="00187A66">
        <w:rPr>
          <w:rStyle w:val="Strong"/>
          <w:rFonts w:ascii="Arial" w:hAnsi="Arial" w:cs="Arial"/>
          <w:b w:val="0"/>
        </w:rPr>
        <w:t xml:space="preserve">, </w:t>
      </w:r>
      <w:r>
        <w:rPr>
          <w:rStyle w:val="Strong"/>
          <w:rFonts w:ascii="Arial" w:hAnsi="Arial" w:cs="Arial"/>
          <w:b w:val="0"/>
        </w:rPr>
        <w:t>larger</w:t>
      </w:r>
      <w:r w:rsidRPr="008F51F0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r</w:t>
      </w:r>
      <w:r w:rsidRPr="008F51F0">
        <w:rPr>
          <w:rStyle w:val="Strong"/>
          <w:rFonts w:ascii="Arial" w:hAnsi="Arial" w:cs="Arial"/>
          <w:b w:val="0"/>
        </w:rPr>
        <w:t>ounds of financing</w:t>
      </w:r>
      <w:r>
        <w:rPr>
          <w:rStyle w:val="Strong"/>
          <w:rFonts w:ascii="Arial" w:hAnsi="Arial" w:cs="Arial"/>
          <w:b w:val="0"/>
        </w:rPr>
        <w:t xml:space="preserve">, </w:t>
      </w:r>
      <w:r w:rsidR="004D2CFC">
        <w:rPr>
          <w:rStyle w:val="Strong"/>
          <w:rFonts w:ascii="Arial" w:hAnsi="Arial" w:cs="Arial"/>
          <w:b w:val="0"/>
        </w:rPr>
        <w:t xml:space="preserve">or for </w:t>
      </w:r>
      <w:r w:rsidRPr="008F51F0">
        <w:rPr>
          <w:rStyle w:val="Strong"/>
          <w:rFonts w:ascii="Arial" w:hAnsi="Arial" w:cs="Arial"/>
          <w:b w:val="0"/>
        </w:rPr>
        <w:t>acquisition</w:t>
      </w:r>
      <w:r>
        <w:rPr>
          <w:rStyle w:val="Strong"/>
          <w:rFonts w:ascii="Arial" w:hAnsi="Arial" w:cs="Arial"/>
          <w:b w:val="0"/>
        </w:rPr>
        <w:t xml:space="preserve"> or public offering</w:t>
      </w:r>
      <w:r w:rsidRPr="008F51F0">
        <w:rPr>
          <w:rStyle w:val="Strong"/>
          <w:rFonts w:ascii="Arial" w:hAnsi="Arial" w:cs="Arial"/>
          <w:b w:val="0"/>
        </w:rPr>
        <w:t>.</w:t>
      </w:r>
      <w:r>
        <w:rPr>
          <w:rStyle w:val="Strong"/>
          <w:rFonts w:cs="Arial"/>
          <w:b w:val="0"/>
        </w:rPr>
        <w:t xml:space="preserve">  </w:t>
      </w:r>
    </w:p>
    <w:p w:rsidR="00415D22" w:rsidRPr="00415D22" w:rsidRDefault="00415D22" w:rsidP="006F2129">
      <w:pPr>
        <w:rPr>
          <w:rStyle w:val="Strong"/>
          <w:rFonts w:ascii="Arial" w:hAnsi="Arial" w:cs="Arial"/>
          <w:sz w:val="16"/>
          <w:szCs w:val="16"/>
        </w:rPr>
      </w:pPr>
    </w:p>
    <w:p w:rsidR="00B279E4" w:rsidRPr="008C0B63" w:rsidRDefault="004D2CFC" w:rsidP="005D72A9">
      <w:pPr>
        <w:rPr>
          <w:rStyle w:val="Strong"/>
          <w:rFonts w:ascii="Arial" w:hAnsi="Arial" w:cs="Arial"/>
        </w:rPr>
      </w:pPr>
      <w:r>
        <w:rPr>
          <w:rStyle w:val="Strong"/>
          <w:i/>
          <w:sz w:val="28"/>
          <w:szCs w:val="28"/>
        </w:rPr>
        <w:t>Securities Fund</w:t>
      </w:r>
      <w:r w:rsidR="00724D83">
        <w:rPr>
          <w:rStyle w:val="Strong"/>
          <w:i/>
          <w:sz w:val="28"/>
          <w:szCs w:val="28"/>
        </w:rPr>
        <w:t xml:space="preserve">, </w:t>
      </w:r>
      <w:r w:rsidR="00D4715A" w:rsidRPr="00B01C20">
        <w:rPr>
          <w:rStyle w:val="Strong"/>
          <w:i/>
          <w:sz w:val="28"/>
          <w:szCs w:val="28"/>
        </w:rPr>
        <w:t>Hedge Fund</w:t>
      </w:r>
      <w:r w:rsidR="00724D83">
        <w:rPr>
          <w:rStyle w:val="Strong"/>
          <w:i/>
          <w:sz w:val="28"/>
          <w:szCs w:val="28"/>
        </w:rPr>
        <w:t xml:space="preserve">, </w:t>
      </w:r>
      <w:r>
        <w:rPr>
          <w:rStyle w:val="Strong"/>
          <w:i/>
          <w:sz w:val="28"/>
          <w:szCs w:val="28"/>
        </w:rPr>
        <w:t>Futures Fund</w:t>
      </w:r>
      <w:r w:rsidR="00724D83">
        <w:rPr>
          <w:rStyle w:val="Strong"/>
          <w:i/>
          <w:sz w:val="28"/>
          <w:szCs w:val="28"/>
        </w:rPr>
        <w:t xml:space="preserve">, </w:t>
      </w:r>
      <w:r>
        <w:rPr>
          <w:rStyle w:val="Strong"/>
          <w:i/>
          <w:sz w:val="28"/>
          <w:szCs w:val="28"/>
        </w:rPr>
        <w:t>Commodities Fund</w:t>
      </w:r>
      <w:r w:rsidR="000C2A96">
        <w:rPr>
          <w:rStyle w:val="Strong"/>
          <w:i/>
          <w:sz w:val="28"/>
          <w:szCs w:val="28"/>
        </w:rPr>
        <w:t xml:space="preserve">, </w:t>
      </w:r>
      <w:r w:rsidR="00724D83">
        <w:rPr>
          <w:rStyle w:val="Strong"/>
          <w:i/>
          <w:sz w:val="28"/>
          <w:szCs w:val="28"/>
        </w:rPr>
        <w:t>Real Estate Fund</w:t>
      </w:r>
      <w:r w:rsidR="00D4715A" w:rsidRPr="00B01C20">
        <w:rPr>
          <w:rStyle w:val="Strong"/>
          <w:i/>
          <w:sz w:val="28"/>
          <w:szCs w:val="28"/>
        </w:rPr>
        <w:t>:</w:t>
      </w:r>
      <w:r w:rsidR="00D4715A" w:rsidRPr="008C0B63">
        <w:rPr>
          <w:rStyle w:val="Strong"/>
          <w:b w:val="0"/>
          <w:i/>
        </w:rPr>
        <w:t xml:space="preserve"> </w:t>
      </w:r>
      <w:r w:rsidR="00D4715A" w:rsidRPr="008C0B63">
        <w:rPr>
          <w:rStyle w:val="Strong"/>
        </w:rPr>
        <w:t xml:space="preserve"> </w:t>
      </w:r>
      <w:r w:rsidR="00D13F58" w:rsidRPr="00D13F58">
        <w:rPr>
          <w:rStyle w:val="Strong"/>
          <w:rFonts w:ascii="Arial" w:hAnsi="Arial" w:cs="Arial"/>
          <w:b w:val="0"/>
        </w:rPr>
        <w:t>Start-up,</w:t>
      </w:r>
      <w:r w:rsidR="00D13F58">
        <w:rPr>
          <w:rStyle w:val="Strong"/>
        </w:rPr>
        <w:t xml:space="preserve"> </w:t>
      </w:r>
      <w:r>
        <w:rPr>
          <w:rStyle w:val="Strong"/>
          <w:rFonts w:ascii="Arial" w:hAnsi="Arial" w:cs="Arial"/>
          <w:b w:val="0"/>
        </w:rPr>
        <w:t>e</w:t>
      </w:r>
      <w:r w:rsidR="00D4715A" w:rsidRPr="008C0B63">
        <w:rPr>
          <w:rStyle w:val="Strong"/>
          <w:rFonts w:ascii="Arial" w:hAnsi="Arial" w:cs="Arial"/>
          <w:b w:val="0"/>
        </w:rPr>
        <w:t>arly-</w:t>
      </w:r>
      <w:r>
        <w:rPr>
          <w:rStyle w:val="Strong"/>
          <w:rFonts w:ascii="Arial" w:hAnsi="Arial" w:cs="Arial"/>
          <w:b w:val="0"/>
        </w:rPr>
        <w:t>s</w:t>
      </w:r>
      <w:r w:rsidR="00D4715A" w:rsidRPr="008C0B63">
        <w:rPr>
          <w:rStyle w:val="Strong"/>
          <w:rFonts w:ascii="Arial" w:hAnsi="Arial" w:cs="Arial"/>
          <w:b w:val="0"/>
        </w:rPr>
        <w:t xml:space="preserve">tage </w:t>
      </w:r>
      <w:r w:rsidR="008706BC" w:rsidRPr="008C0B63">
        <w:rPr>
          <w:rStyle w:val="Strong"/>
          <w:rFonts w:ascii="Arial" w:hAnsi="Arial" w:cs="Arial"/>
          <w:b w:val="0"/>
        </w:rPr>
        <w:t>and</w:t>
      </w:r>
      <w:r w:rsidR="00D4715A" w:rsidRPr="008C0B63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e</w:t>
      </w:r>
      <w:r w:rsidR="00D4715A" w:rsidRPr="008C0B63">
        <w:rPr>
          <w:rStyle w:val="Strong"/>
          <w:rFonts w:ascii="Arial" w:hAnsi="Arial" w:cs="Arial"/>
          <w:b w:val="0"/>
        </w:rPr>
        <w:t xml:space="preserve">merging </w:t>
      </w:r>
      <w:r>
        <w:rPr>
          <w:rStyle w:val="Strong"/>
          <w:rFonts w:ascii="Arial" w:hAnsi="Arial" w:cs="Arial"/>
          <w:b w:val="0"/>
        </w:rPr>
        <w:t>g</w:t>
      </w:r>
      <w:r w:rsidR="00724D83">
        <w:rPr>
          <w:rStyle w:val="Strong"/>
          <w:rFonts w:ascii="Arial" w:hAnsi="Arial" w:cs="Arial"/>
          <w:b w:val="0"/>
        </w:rPr>
        <w:t xml:space="preserve">rowth </w:t>
      </w:r>
      <w:r>
        <w:rPr>
          <w:rStyle w:val="Strong"/>
          <w:rFonts w:ascii="Arial" w:hAnsi="Arial" w:cs="Arial"/>
          <w:b w:val="0"/>
        </w:rPr>
        <w:t>fund, family office</w:t>
      </w:r>
      <w:r w:rsidR="00D4715A" w:rsidRPr="008C0B63">
        <w:rPr>
          <w:rStyle w:val="Strong"/>
          <w:rFonts w:ascii="Arial" w:hAnsi="Arial" w:cs="Arial"/>
          <w:b w:val="0"/>
        </w:rPr>
        <w:t xml:space="preserve">,  entity formation, operational </w:t>
      </w:r>
      <w:r w:rsidR="008706BC" w:rsidRPr="008C0B63">
        <w:rPr>
          <w:rStyle w:val="Strong"/>
          <w:rFonts w:ascii="Arial" w:hAnsi="Arial" w:cs="Arial"/>
          <w:b w:val="0"/>
        </w:rPr>
        <w:t>and</w:t>
      </w:r>
      <w:r w:rsidR="00D4715A" w:rsidRPr="008C0B63">
        <w:rPr>
          <w:rStyle w:val="Strong"/>
          <w:rFonts w:ascii="Arial" w:hAnsi="Arial" w:cs="Arial"/>
          <w:b w:val="0"/>
        </w:rPr>
        <w:t xml:space="preserve"> investor agreement,  </w:t>
      </w:r>
      <w:r>
        <w:rPr>
          <w:rStyle w:val="Strong"/>
          <w:rFonts w:ascii="Arial" w:hAnsi="Arial" w:cs="Arial"/>
          <w:b w:val="0"/>
        </w:rPr>
        <w:t xml:space="preserve">financial </w:t>
      </w:r>
      <w:r w:rsidR="00D4715A" w:rsidRPr="008C0B63">
        <w:rPr>
          <w:rStyle w:val="Strong"/>
          <w:rFonts w:ascii="Arial" w:hAnsi="Arial" w:cs="Arial"/>
          <w:b w:val="0"/>
        </w:rPr>
        <w:t xml:space="preserve">regulatory compliance; Securities </w:t>
      </w:r>
      <w:r w:rsidR="008706BC" w:rsidRPr="008C0B63">
        <w:rPr>
          <w:rStyle w:val="Strong"/>
          <w:rFonts w:ascii="Arial" w:hAnsi="Arial" w:cs="Arial"/>
          <w:b w:val="0"/>
        </w:rPr>
        <w:t>and</w:t>
      </w:r>
      <w:r>
        <w:rPr>
          <w:rStyle w:val="Strong"/>
          <w:rFonts w:ascii="Arial" w:hAnsi="Arial" w:cs="Arial"/>
          <w:b w:val="0"/>
        </w:rPr>
        <w:t xml:space="preserve"> futures registration</w:t>
      </w:r>
      <w:r w:rsidR="00D4715A" w:rsidRPr="008C0B63">
        <w:rPr>
          <w:rStyle w:val="Strong"/>
          <w:rFonts w:ascii="Arial" w:hAnsi="Arial" w:cs="Arial"/>
          <w:b w:val="0"/>
        </w:rPr>
        <w:t xml:space="preserve"> </w:t>
      </w:r>
      <w:r w:rsidR="008706BC" w:rsidRPr="008C0B63">
        <w:rPr>
          <w:rStyle w:val="Strong"/>
          <w:rFonts w:ascii="Arial" w:hAnsi="Arial" w:cs="Arial"/>
          <w:b w:val="0"/>
        </w:rPr>
        <w:t>and</w:t>
      </w:r>
      <w:r w:rsidR="00D4715A" w:rsidRPr="008C0B63">
        <w:rPr>
          <w:rStyle w:val="Strong"/>
          <w:rFonts w:ascii="Arial" w:hAnsi="Arial" w:cs="Arial"/>
          <w:b w:val="0"/>
        </w:rPr>
        <w:t xml:space="preserve"> notice filing</w:t>
      </w:r>
      <w:r>
        <w:rPr>
          <w:rStyle w:val="Strong"/>
          <w:rFonts w:ascii="Arial" w:hAnsi="Arial" w:cs="Arial"/>
          <w:b w:val="0"/>
        </w:rPr>
        <w:t xml:space="preserve"> </w:t>
      </w:r>
      <w:r w:rsidR="00D4715A" w:rsidRPr="008C0B63">
        <w:rPr>
          <w:rStyle w:val="Strong"/>
          <w:rFonts w:ascii="Arial" w:hAnsi="Arial" w:cs="Arial"/>
          <w:b w:val="0"/>
        </w:rPr>
        <w:t xml:space="preserve">with SEC, NFA, CFTC </w:t>
      </w:r>
      <w:r w:rsidR="008706BC" w:rsidRPr="008C0B63">
        <w:rPr>
          <w:rStyle w:val="Strong"/>
          <w:rFonts w:ascii="Arial" w:hAnsi="Arial" w:cs="Arial"/>
          <w:b w:val="0"/>
        </w:rPr>
        <w:t>and</w:t>
      </w:r>
      <w:r w:rsidR="00D4715A" w:rsidRPr="008C0B63">
        <w:rPr>
          <w:rStyle w:val="Strong"/>
          <w:rFonts w:ascii="Arial" w:hAnsi="Arial" w:cs="Arial"/>
          <w:b w:val="0"/>
        </w:rPr>
        <w:t xml:space="preserve"> state securities commissions</w:t>
      </w:r>
      <w:r w:rsidR="001D57FE">
        <w:rPr>
          <w:rStyle w:val="Strong"/>
          <w:rFonts w:ascii="Arial" w:hAnsi="Arial" w:cs="Arial"/>
          <w:b w:val="0"/>
        </w:rPr>
        <w:t xml:space="preserve">, </w:t>
      </w:r>
      <w:r w:rsidR="00724D83">
        <w:rPr>
          <w:rStyle w:val="Strong"/>
          <w:rFonts w:ascii="Arial" w:hAnsi="Arial" w:cs="Arial"/>
          <w:b w:val="0"/>
        </w:rPr>
        <w:t>Offering Memo</w:t>
      </w:r>
      <w:r w:rsidR="001D57FE">
        <w:rPr>
          <w:rStyle w:val="Strong"/>
          <w:rFonts w:ascii="Arial" w:hAnsi="Arial" w:cs="Arial"/>
          <w:b w:val="0"/>
        </w:rPr>
        <w:t xml:space="preserve"> or PPM to sell fund</w:t>
      </w:r>
      <w:r>
        <w:rPr>
          <w:rStyle w:val="Strong"/>
          <w:rFonts w:ascii="Arial" w:hAnsi="Arial" w:cs="Arial"/>
          <w:b w:val="0"/>
        </w:rPr>
        <w:t>, Subscription Agreement</w:t>
      </w:r>
      <w:r w:rsidR="000E54E7">
        <w:rPr>
          <w:rStyle w:val="Strong"/>
          <w:rFonts w:ascii="Arial" w:hAnsi="Arial" w:cs="Arial"/>
          <w:b w:val="0"/>
        </w:rPr>
        <w:t xml:space="preserve">, </w:t>
      </w:r>
      <w:r w:rsidR="001D57FE">
        <w:rPr>
          <w:rStyle w:val="Strong"/>
          <w:rFonts w:ascii="Arial" w:hAnsi="Arial" w:cs="Arial"/>
          <w:b w:val="0"/>
        </w:rPr>
        <w:t xml:space="preserve">ERA exemption, </w:t>
      </w:r>
      <w:r w:rsidR="000E54E7" w:rsidRPr="004D2CFC">
        <w:rPr>
          <w:rStyle w:val="Strong"/>
          <w:rFonts w:ascii="Arial" w:hAnsi="Arial" w:cs="Arial"/>
          <w:b w:val="0"/>
        </w:rPr>
        <w:t>investment adviser registration</w:t>
      </w:r>
      <w:r>
        <w:rPr>
          <w:rStyle w:val="Strong"/>
          <w:rFonts w:ascii="Arial" w:hAnsi="Arial" w:cs="Arial"/>
          <w:b w:val="0"/>
        </w:rPr>
        <w:t xml:space="preserve"> for fund manager</w:t>
      </w:r>
      <w:r w:rsidR="000E54E7" w:rsidRPr="004D2CFC">
        <w:rPr>
          <w:rStyle w:val="Strong"/>
          <w:rFonts w:ascii="Arial" w:hAnsi="Arial" w:cs="Arial"/>
          <w:b w:val="0"/>
        </w:rPr>
        <w:t>.</w:t>
      </w:r>
      <w:r w:rsidR="00D4715A" w:rsidRPr="008C0B63">
        <w:rPr>
          <w:rStyle w:val="Strong"/>
          <w:rFonts w:ascii="Arial" w:hAnsi="Arial" w:cs="Arial"/>
          <w:b w:val="0"/>
        </w:rPr>
        <w:t> </w:t>
      </w:r>
    </w:p>
    <w:p w:rsidR="00B279E4" w:rsidRPr="00090981" w:rsidRDefault="00B279E4" w:rsidP="005D72A9">
      <w:pPr>
        <w:rPr>
          <w:rStyle w:val="Strong"/>
          <w:sz w:val="16"/>
          <w:szCs w:val="16"/>
        </w:rPr>
      </w:pPr>
    </w:p>
    <w:p w:rsidR="00565869" w:rsidRPr="008C0B63" w:rsidRDefault="00FD2DD3" w:rsidP="005D72A9">
      <w:pPr>
        <w:rPr>
          <w:rStyle w:val="Strong"/>
        </w:rPr>
      </w:pPr>
      <w:r w:rsidRPr="00B01C20">
        <w:rPr>
          <w:rStyle w:val="Strong"/>
          <w:i/>
          <w:sz w:val="28"/>
          <w:szCs w:val="28"/>
        </w:rPr>
        <w:t xml:space="preserve">Blue Sky </w:t>
      </w:r>
      <w:r w:rsidR="00405F81" w:rsidRPr="00B01C20">
        <w:rPr>
          <w:rStyle w:val="Strong"/>
          <w:i/>
          <w:sz w:val="28"/>
          <w:szCs w:val="28"/>
        </w:rPr>
        <w:t>and Reg</w:t>
      </w:r>
      <w:r w:rsidR="0013081A" w:rsidRPr="00B01C20">
        <w:rPr>
          <w:rStyle w:val="Strong"/>
          <w:i/>
          <w:sz w:val="28"/>
          <w:szCs w:val="28"/>
        </w:rPr>
        <w:t>ulation</w:t>
      </w:r>
      <w:r w:rsidR="00405F81" w:rsidRPr="00B01C20">
        <w:rPr>
          <w:rStyle w:val="Strong"/>
          <w:i/>
          <w:sz w:val="28"/>
          <w:szCs w:val="28"/>
        </w:rPr>
        <w:t xml:space="preserve"> D</w:t>
      </w:r>
      <w:r w:rsidR="0013081A" w:rsidRPr="00B01C20">
        <w:rPr>
          <w:rStyle w:val="Strong"/>
          <w:i/>
          <w:sz w:val="28"/>
          <w:szCs w:val="28"/>
        </w:rPr>
        <w:t xml:space="preserve"> </w:t>
      </w:r>
      <w:r w:rsidR="00FF5F00" w:rsidRPr="00B01C20">
        <w:rPr>
          <w:rStyle w:val="Strong"/>
          <w:i/>
          <w:sz w:val="28"/>
          <w:szCs w:val="28"/>
        </w:rPr>
        <w:t xml:space="preserve">Fund </w:t>
      </w:r>
      <w:r w:rsidR="0013081A" w:rsidRPr="00B01C20">
        <w:rPr>
          <w:rStyle w:val="Strong"/>
          <w:i/>
          <w:sz w:val="28"/>
          <w:szCs w:val="28"/>
        </w:rPr>
        <w:t>Compliance</w:t>
      </w:r>
      <w:r w:rsidR="00FF5F00" w:rsidRPr="00B01C20">
        <w:rPr>
          <w:rStyle w:val="Strong"/>
          <w:sz w:val="28"/>
          <w:szCs w:val="28"/>
        </w:rPr>
        <w:t>:</w:t>
      </w:r>
      <w:r w:rsidR="00FF5F00" w:rsidRPr="008C0B63">
        <w:rPr>
          <w:rStyle w:val="Strong"/>
        </w:rPr>
        <w:t xml:space="preserve"> </w:t>
      </w:r>
      <w:r w:rsidR="008706BC" w:rsidRPr="008C0B63">
        <w:rPr>
          <w:rStyle w:val="Strong"/>
        </w:rPr>
        <w:t xml:space="preserve"> </w:t>
      </w:r>
      <w:r w:rsidR="00FF5F00" w:rsidRPr="008C0B63">
        <w:rPr>
          <w:rStyle w:val="Strong"/>
        </w:rPr>
        <w:t xml:space="preserve"> </w:t>
      </w:r>
      <w:r w:rsidR="00A544C8" w:rsidRPr="008C0B63">
        <w:rPr>
          <w:rStyle w:val="Strong"/>
          <w:rFonts w:ascii="Arial" w:hAnsi="Arial" w:cs="Arial"/>
          <w:b w:val="0"/>
        </w:rPr>
        <w:t xml:space="preserve">SEC Regulation D </w:t>
      </w:r>
      <w:r w:rsidR="004F1F3A" w:rsidRPr="008C0B63">
        <w:rPr>
          <w:rStyle w:val="Strong"/>
          <w:rFonts w:ascii="Arial" w:hAnsi="Arial" w:cs="Arial"/>
          <w:b w:val="0"/>
        </w:rPr>
        <w:t xml:space="preserve">506 </w:t>
      </w:r>
      <w:r w:rsidR="00A544C8" w:rsidRPr="008C0B63">
        <w:rPr>
          <w:rStyle w:val="Strong"/>
          <w:rFonts w:ascii="Arial" w:hAnsi="Arial" w:cs="Arial"/>
          <w:b w:val="0"/>
        </w:rPr>
        <w:t xml:space="preserve">and State </w:t>
      </w:r>
      <w:r w:rsidR="00FF5F00" w:rsidRPr="008C0B63">
        <w:rPr>
          <w:rStyle w:val="Strong"/>
          <w:rFonts w:ascii="Arial" w:hAnsi="Arial" w:cs="Arial"/>
          <w:b w:val="0"/>
        </w:rPr>
        <w:t xml:space="preserve">Securities </w:t>
      </w:r>
      <w:r w:rsidR="00A544C8" w:rsidRPr="008C0B63">
        <w:rPr>
          <w:rStyle w:val="Strong"/>
          <w:rFonts w:ascii="Arial" w:hAnsi="Arial" w:cs="Arial"/>
          <w:b w:val="0"/>
        </w:rPr>
        <w:t xml:space="preserve">law </w:t>
      </w:r>
      <w:r w:rsidR="00FF5F00" w:rsidRPr="008C0B63">
        <w:rPr>
          <w:rStyle w:val="Strong"/>
          <w:rFonts w:ascii="Arial" w:hAnsi="Arial" w:cs="Arial"/>
          <w:b w:val="0"/>
        </w:rPr>
        <w:t>compliance</w:t>
      </w:r>
      <w:r w:rsidR="009F227C">
        <w:rPr>
          <w:rStyle w:val="Strong"/>
          <w:rFonts w:ascii="Arial" w:hAnsi="Arial" w:cs="Arial"/>
          <w:b w:val="0"/>
        </w:rPr>
        <w:t xml:space="preserve"> for fund</w:t>
      </w:r>
      <w:r w:rsidR="00A544C8" w:rsidRPr="008C0B63">
        <w:rPr>
          <w:rStyle w:val="Strong"/>
          <w:rFonts w:ascii="Arial" w:hAnsi="Arial" w:cs="Arial"/>
          <w:b w:val="0"/>
        </w:rPr>
        <w:t xml:space="preserve">, fund </w:t>
      </w:r>
      <w:r w:rsidR="009F227C">
        <w:rPr>
          <w:rStyle w:val="Strong"/>
          <w:rFonts w:ascii="Arial" w:hAnsi="Arial" w:cs="Arial"/>
          <w:b w:val="0"/>
        </w:rPr>
        <w:t>manager</w:t>
      </w:r>
      <w:r w:rsidR="00724D83">
        <w:rPr>
          <w:rStyle w:val="Strong"/>
          <w:rFonts w:ascii="Arial" w:hAnsi="Arial" w:cs="Arial"/>
          <w:b w:val="0"/>
        </w:rPr>
        <w:t xml:space="preserve"> &amp; fund of funds</w:t>
      </w:r>
      <w:r w:rsidR="004E17DF" w:rsidRPr="008C0B63">
        <w:rPr>
          <w:rStyle w:val="Strong"/>
          <w:rFonts w:ascii="Arial" w:hAnsi="Arial" w:cs="Arial"/>
          <w:b w:val="0"/>
        </w:rPr>
        <w:t>; SEC EDGAR electronic filing</w:t>
      </w:r>
      <w:r w:rsidR="00FF5F00" w:rsidRPr="008C0B63">
        <w:rPr>
          <w:rStyle w:val="Strong"/>
          <w:b w:val="0"/>
        </w:rPr>
        <w:t>.</w:t>
      </w:r>
      <w:r w:rsidRPr="008C0B63">
        <w:rPr>
          <w:rStyle w:val="Strong"/>
        </w:rPr>
        <w:t xml:space="preserve">  </w:t>
      </w:r>
    </w:p>
    <w:p w:rsidR="00565869" w:rsidRPr="00090981" w:rsidRDefault="00565869" w:rsidP="005D72A9">
      <w:pPr>
        <w:rPr>
          <w:rStyle w:val="Strong"/>
          <w:sz w:val="16"/>
          <w:szCs w:val="16"/>
        </w:rPr>
      </w:pPr>
    </w:p>
    <w:p w:rsidR="000321EA" w:rsidRPr="00090981" w:rsidRDefault="00A44102" w:rsidP="005D72A9">
      <w:pPr>
        <w:rPr>
          <w:rStyle w:val="Strong"/>
          <w:sz w:val="16"/>
          <w:szCs w:val="16"/>
        </w:rPr>
      </w:pPr>
      <w:r>
        <w:rPr>
          <w:rStyle w:val="Strong"/>
          <w:i/>
          <w:sz w:val="28"/>
          <w:szCs w:val="28"/>
        </w:rPr>
        <w:t>Investment Adviser</w:t>
      </w:r>
      <w:r w:rsidR="00E32467" w:rsidRPr="00B01C20">
        <w:rPr>
          <w:rStyle w:val="Strong"/>
          <w:i/>
          <w:sz w:val="28"/>
          <w:szCs w:val="28"/>
        </w:rPr>
        <w:t>:</w:t>
      </w:r>
      <w:r w:rsidR="00E32467" w:rsidRPr="008C0B63">
        <w:rPr>
          <w:rStyle w:val="Strong"/>
          <w:b w:val="0"/>
          <w:i/>
        </w:rPr>
        <w:t xml:space="preserve"> </w:t>
      </w:r>
      <w:r w:rsidR="00886FBF" w:rsidRPr="008C0B63">
        <w:rPr>
          <w:rStyle w:val="Strong"/>
          <w:b w:val="0"/>
        </w:rPr>
        <w:t xml:space="preserve"> </w:t>
      </w:r>
      <w:r w:rsidR="00372D52">
        <w:rPr>
          <w:rStyle w:val="Strong"/>
          <w:rFonts w:ascii="Arial" w:hAnsi="Arial" w:cs="Arial"/>
          <w:b w:val="0"/>
        </w:rPr>
        <w:t xml:space="preserve">Investment adviser exemption and registration, </w:t>
      </w:r>
      <w:r w:rsidR="00FC7C86">
        <w:rPr>
          <w:rStyle w:val="Strong"/>
          <w:rFonts w:ascii="Arial" w:hAnsi="Arial" w:cs="Arial"/>
          <w:b w:val="0"/>
        </w:rPr>
        <w:t xml:space="preserve">Prepare and file Form ADV </w:t>
      </w:r>
      <w:r w:rsidR="00FD2DD3" w:rsidRPr="008C0B63">
        <w:rPr>
          <w:rStyle w:val="Strong"/>
          <w:rFonts w:ascii="Arial" w:hAnsi="Arial" w:cs="Arial"/>
          <w:b w:val="0"/>
        </w:rPr>
        <w:t xml:space="preserve">with </w:t>
      </w:r>
      <w:r w:rsidR="00E32467" w:rsidRPr="008C0B63">
        <w:rPr>
          <w:rStyle w:val="Strong"/>
          <w:rFonts w:ascii="Arial" w:hAnsi="Arial" w:cs="Arial"/>
          <w:b w:val="0"/>
        </w:rPr>
        <w:t xml:space="preserve">SEC </w:t>
      </w:r>
      <w:r w:rsidR="006B764F">
        <w:rPr>
          <w:rStyle w:val="Strong"/>
          <w:rFonts w:ascii="Arial" w:hAnsi="Arial" w:cs="Arial"/>
          <w:b w:val="0"/>
        </w:rPr>
        <w:t xml:space="preserve">&amp; </w:t>
      </w:r>
      <w:r w:rsidR="00E32467" w:rsidRPr="008C0B63">
        <w:rPr>
          <w:rStyle w:val="Strong"/>
          <w:rFonts w:ascii="Arial" w:hAnsi="Arial" w:cs="Arial"/>
          <w:b w:val="0"/>
        </w:rPr>
        <w:t>state</w:t>
      </w:r>
      <w:r w:rsidR="00372D52">
        <w:rPr>
          <w:rStyle w:val="Strong"/>
          <w:rFonts w:ascii="Arial" w:hAnsi="Arial" w:cs="Arial"/>
          <w:b w:val="0"/>
        </w:rPr>
        <w:t>s</w:t>
      </w:r>
      <w:r w:rsidR="00E5144C">
        <w:rPr>
          <w:rStyle w:val="Strong"/>
          <w:rFonts w:ascii="Arial" w:hAnsi="Arial" w:cs="Arial"/>
          <w:b w:val="0"/>
        </w:rPr>
        <w:t>,</w:t>
      </w:r>
      <w:r w:rsidR="00372D52">
        <w:rPr>
          <w:rStyle w:val="Strong"/>
          <w:rFonts w:ascii="Arial" w:hAnsi="Arial" w:cs="Arial"/>
          <w:b w:val="0"/>
        </w:rPr>
        <w:t xml:space="preserve"> Dodd-</w:t>
      </w:r>
      <w:r w:rsidR="00FC7C86">
        <w:rPr>
          <w:rStyle w:val="Strong"/>
          <w:rFonts w:ascii="Arial" w:hAnsi="Arial" w:cs="Arial"/>
          <w:b w:val="0"/>
        </w:rPr>
        <w:t>Frank c</w:t>
      </w:r>
      <w:r w:rsidR="006B764F">
        <w:rPr>
          <w:rStyle w:val="Strong"/>
          <w:rFonts w:ascii="Arial" w:hAnsi="Arial" w:cs="Arial"/>
          <w:b w:val="0"/>
        </w:rPr>
        <w:t>ompliance</w:t>
      </w:r>
      <w:r w:rsidR="00FC7C86">
        <w:rPr>
          <w:rStyle w:val="Strong"/>
          <w:rFonts w:ascii="Arial" w:hAnsi="Arial" w:cs="Arial"/>
          <w:b w:val="0"/>
        </w:rPr>
        <w:t xml:space="preserve">; </w:t>
      </w:r>
      <w:r w:rsidR="00724D83">
        <w:rPr>
          <w:rStyle w:val="Strong"/>
          <w:rFonts w:ascii="Arial" w:hAnsi="Arial" w:cs="Arial"/>
          <w:b w:val="0"/>
        </w:rPr>
        <w:t>managed account</w:t>
      </w:r>
      <w:r w:rsidR="00FC7C86">
        <w:rPr>
          <w:rStyle w:val="Strong"/>
          <w:rFonts w:ascii="Arial" w:hAnsi="Arial" w:cs="Arial"/>
          <w:b w:val="0"/>
        </w:rPr>
        <w:t>s or</w:t>
      </w:r>
      <w:r w:rsidR="00724D83">
        <w:rPr>
          <w:rStyle w:val="Strong"/>
          <w:rFonts w:ascii="Arial" w:hAnsi="Arial" w:cs="Arial"/>
          <w:b w:val="0"/>
        </w:rPr>
        <w:t xml:space="preserve"> fund manager</w:t>
      </w:r>
      <w:r w:rsidR="006B764F">
        <w:rPr>
          <w:rStyle w:val="Strong"/>
          <w:rFonts w:ascii="Arial" w:hAnsi="Arial" w:cs="Arial"/>
          <w:b w:val="0"/>
        </w:rPr>
        <w:t>. IARD</w:t>
      </w:r>
      <w:r w:rsidR="00372D52">
        <w:rPr>
          <w:rStyle w:val="Strong"/>
          <w:rFonts w:ascii="Arial" w:hAnsi="Arial" w:cs="Arial"/>
          <w:b w:val="0"/>
        </w:rPr>
        <w:t>,</w:t>
      </w:r>
      <w:r w:rsidR="00FF5F00" w:rsidRPr="008C0B63">
        <w:rPr>
          <w:rStyle w:val="Strong"/>
          <w:rFonts w:ascii="Arial" w:hAnsi="Arial" w:cs="Arial"/>
          <w:b w:val="0"/>
        </w:rPr>
        <w:t xml:space="preserve"> </w:t>
      </w:r>
      <w:r w:rsidR="006B764F">
        <w:rPr>
          <w:rStyle w:val="Strong"/>
          <w:rFonts w:ascii="Arial" w:hAnsi="Arial" w:cs="Arial"/>
          <w:b w:val="0"/>
        </w:rPr>
        <w:t>FINRA</w:t>
      </w:r>
      <w:r w:rsidR="00372D52">
        <w:rPr>
          <w:rStyle w:val="Strong"/>
          <w:rFonts w:ascii="Arial" w:hAnsi="Arial" w:cs="Arial"/>
          <w:b w:val="0"/>
        </w:rPr>
        <w:t xml:space="preserve"> and NFA</w:t>
      </w:r>
      <w:r w:rsidR="00886FBF" w:rsidRPr="008C0B63">
        <w:rPr>
          <w:rStyle w:val="Strong"/>
          <w:rFonts w:ascii="Arial" w:hAnsi="Arial" w:cs="Arial"/>
          <w:b w:val="0"/>
        </w:rPr>
        <w:t xml:space="preserve"> </w:t>
      </w:r>
      <w:r w:rsidR="00FF5F00" w:rsidRPr="008C0B63">
        <w:rPr>
          <w:rStyle w:val="Strong"/>
          <w:rFonts w:ascii="Arial" w:hAnsi="Arial" w:cs="Arial"/>
          <w:b w:val="0"/>
        </w:rPr>
        <w:t>electronic filing</w:t>
      </w:r>
      <w:r w:rsidR="00E32467" w:rsidRPr="008C0B63">
        <w:rPr>
          <w:rStyle w:val="Strong"/>
          <w:rFonts w:ascii="Arial" w:hAnsi="Arial" w:cs="Arial"/>
          <w:b w:val="0"/>
        </w:rPr>
        <w:t xml:space="preserve">, compliance </w:t>
      </w:r>
      <w:r w:rsidR="006B764F">
        <w:rPr>
          <w:rStyle w:val="Strong"/>
          <w:rFonts w:ascii="Arial" w:hAnsi="Arial" w:cs="Arial"/>
          <w:b w:val="0"/>
        </w:rPr>
        <w:t xml:space="preserve">&amp; </w:t>
      </w:r>
      <w:r w:rsidR="00E32467" w:rsidRPr="008C0B63">
        <w:rPr>
          <w:rStyle w:val="Strong"/>
          <w:rFonts w:ascii="Arial" w:hAnsi="Arial" w:cs="Arial"/>
          <w:b w:val="0"/>
        </w:rPr>
        <w:t>maintenance</w:t>
      </w:r>
      <w:r w:rsidR="00E5144C">
        <w:rPr>
          <w:rStyle w:val="Strong"/>
          <w:rFonts w:ascii="Arial" w:hAnsi="Arial" w:cs="Arial"/>
          <w:b w:val="0"/>
        </w:rPr>
        <w:t>, a</w:t>
      </w:r>
      <w:r w:rsidR="00886FBF" w:rsidRPr="008C0B63">
        <w:rPr>
          <w:rStyle w:val="Strong"/>
          <w:rFonts w:ascii="Arial" w:hAnsi="Arial" w:cs="Arial"/>
          <w:b w:val="0"/>
        </w:rPr>
        <w:t>dviser</w:t>
      </w:r>
      <w:r w:rsidR="00372D52">
        <w:rPr>
          <w:rStyle w:val="Strong"/>
          <w:rFonts w:ascii="Arial" w:hAnsi="Arial" w:cs="Arial"/>
          <w:b w:val="0"/>
        </w:rPr>
        <w:t xml:space="preserve"> agreement</w:t>
      </w:r>
      <w:r w:rsidR="00FC7C86">
        <w:rPr>
          <w:rStyle w:val="Strong"/>
          <w:rFonts w:ascii="Arial" w:hAnsi="Arial" w:cs="Arial"/>
          <w:b w:val="0"/>
        </w:rPr>
        <w:t xml:space="preserve">, </w:t>
      </w:r>
      <w:r w:rsidR="00E5144C">
        <w:rPr>
          <w:rStyle w:val="Strong"/>
          <w:rFonts w:ascii="Arial" w:hAnsi="Arial" w:cs="Arial"/>
          <w:b w:val="0"/>
        </w:rPr>
        <w:t>adviser f</w:t>
      </w:r>
      <w:r w:rsidR="00886FBF" w:rsidRPr="008C0B63">
        <w:rPr>
          <w:rStyle w:val="Strong"/>
          <w:rFonts w:ascii="Arial" w:hAnsi="Arial" w:cs="Arial"/>
          <w:b w:val="0"/>
        </w:rPr>
        <w:t>ormation</w:t>
      </w:r>
      <w:r w:rsidR="00E5144C">
        <w:rPr>
          <w:rStyle w:val="Strong"/>
          <w:rFonts w:ascii="Arial" w:hAnsi="Arial" w:cs="Arial"/>
          <w:b w:val="0"/>
        </w:rPr>
        <w:t>.</w:t>
      </w:r>
      <w:r w:rsidR="00FD2DD3" w:rsidRPr="008C0B63">
        <w:rPr>
          <w:rFonts w:ascii="Arial" w:hAnsi="Arial" w:cs="Arial"/>
          <w:b/>
          <w:bCs/>
        </w:rPr>
        <w:br/>
      </w:r>
      <w:r w:rsidR="00FD2DD3" w:rsidRPr="00090981">
        <w:rPr>
          <w:b/>
          <w:bCs/>
          <w:sz w:val="16"/>
          <w:szCs w:val="16"/>
        </w:rPr>
        <w:br/>
      </w:r>
      <w:r w:rsidR="00AB367D" w:rsidRPr="00B01C20">
        <w:rPr>
          <w:rStyle w:val="Strong"/>
          <w:i/>
          <w:sz w:val="28"/>
          <w:szCs w:val="28"/>
        </w:rPr>
        <w:t xml:space="preserve">Blue Sky </w:t>
      </w:r>
      <w:r w:rsidR="00FD2DD3" w:rsidRPr="00B01C20">
        <w:rPr>
          <w:rStyle w:val="Strong"/>
          <w:i/>
          <w:sz w:val="28"/>
          <w:szCs w:val="28"/>
        </w:rPr>
        <w:t>and Reg</w:t>
      </w:r>
      <w:r w:rsidR="00123E09" w:rsidRPr="00B01C20">
        <w:rPr>
          <w:rStyle w:val="Strong"/>
          <w:i/>
          <w:sz w:val="28"/>
          <w:szCs w:val="28"/>
        </w:rPr>
        <w:t xml:space="preserve">ulation </w:t>
      </w:r>
      <w:r w:rsidR="00FD2DD3" w:rsidRPr="00B01C20">
        <w:rPr>
          <w:rStyle w:val="Strong"/>
          <w:i/>
          <w:sz w:val="28"/>
          <w:szCs w:val="28"/>
        </w:rPr>
        <w:t xml:space="preserve">D </w:t>
      </w:r>
      <w:r w:rsidR="00123E09" w:rsidRPr="00B01C20">
        <w:rPr>
          <w:rStyle w:val="Strong"/>
          <w:i/>
          <w:sz w:val="28"/>
          <w:szCs w:val="28"/>
        </w:rPr>
        <w:t xml:space="preserve">Rule 506 </w:t>
      </w:r>
      <w:r w:rsidR="00FF5F00" w:rsidRPr="00B01C20">
        <w:rPr>
          <w:rStyle w:val="Strong"/>
          <w:i/>
          <w:sz w:val="28"/>
          <w:szCs w:val="28"/>
        </w:rPr>
        <w:t>C</w:t>
      </w:r>
      <w:r w:rsidR="002504FB" w:rsidRPr="00B01C20">
        <w:rPr>
          <w:rStyle w:val="Strong"/>
          <w:i/>
          <w:sz w:val="28"/>
          <w:szCs w:val="28"/>
        </w:rPr>
        <w:t>omplianc</w:t>
      </w:r>
      <w:r w:rsidR="00996AD3" w:rsidRPr="00B01C20">
        <w:rPr>
          <w:rStyle w:val="Strong"/>
          <w:i/>
          <w:sz w:val="28"/>
          <w:szCs w:val="28"/>
        </w:rPr>
        <w:t>e</w:t>
      </w:r>
      <w:r w:rsidR="00996AD3" w:rsidRPr="00B01C20">
        <w:rPr>
          <w:rStyle w:val="Strong"/>
          <w:rFonts w:ascii="Arial" w:hAnsi="Arial" w:cs="Arial"/>
          <w:i/>
          <w:sz w:val="28"/>
          <w:szCs w:val="28"/>
        </w:rPr>
        <w:t>:</w:t>
      </w:r>
      <w:r w:rsidR="00996AD3" w:rsidRPr="008C0B63">
        <w:rPr>
          <w:rStyle w:val="Strong"/>
          <w:rFonts w:ascii="Arial" w:hAnsi="Arial" w:cs="Arial"/>
          <w:b w:val="0"/>
          <w:i/>
        </w:rPr>
        <w:t xml:space="preserve"> </w:t>
      </w:r>
      <w:r w:rsidR="002504FB" w:rsidRPr="008C0B63">
        <w:rPr>
          <w:rStyle w:val="Strong"/>
          <w:rFonts w:ascii="Arial" w:hAnsi="Arial" w:cs="Arial"/>
        </w:rPr>
        <w:t xml:space="preserve"> </w:t>
      </w:r>
      <w:r w:rsidR="00066F96" w:rsidRPr="008C0B63">
        <w:rPr>
          <w:rStyle w:val="Strong"/>
          <w:rFonts w:ascii="Arial" w:hAnsi="Arial" w:cs="Arial"/>
          <w:b w:val="0"/>
        </w:rPr>
        <w:t xml:space="preserve">Blue Sky law </w:t>
      </w:r>
      <w:r w:rsidR="00AB367D" w:rsidRPr="008C0B63">
        <w:rPr>
          <w:rStyle w:val="Strong"/>
          <w:rFonts w:ascii="Arial" w:hAnsi="Arial" w:cs="Arial"/>
          <w:b w:val="0"/>
        </w:rPr>
        <w:t xml:space="preserve">(state securities) </w:t>
      </w:r>
      <w:r w:rsidR="00066F96" w:rsidRPr="008C0B63">
        <w:rPr>
          <w:rStyle w:val="Strong"/>
          <w:rFonts w:ascii="Arial" w:hAnsi="Arial" w:cs="Arial"/>
          <w:b w:val="0"/>
        </w:rPr>
        <w:t>f</w:t>
      </w:r>
      <w:r w:rsidR="00FD2DD3" w:rsidRPr="008C0B63">
        <w:rPr>
          <w:rStyle w:val="Strong"/>
          <w:rFonts w:ascii="Arial" w:hAnsi="Arial" w:cs="Arial"/>
          <w:b w:val="0"/>
        </w:rPr>
        <w:t xml:space="preserve">or </w:t>
      </w:r>
      <w:r w:rsidR="00C07F4E" w:rsidRPr="008C0B63">
        <w:rPr>
          <w:rStyle w:val="Strong"/>
          <w:rFonts w:ascii="Arial" w:hAnsi="Arial" w:cs="Arial"/>
          <w:b w:val="0"/>
        </w:rPr>
        <w:t xml:space="preserve">private placement </w:t>
      </w:r>
      <w:r w:rsidR="000E54E7">
        <w:rPr>
          <w:rStyle w:val="Strong"/>
          <w:rFonts w:ascii="Arial" w:hAnsi="Arial" w:cs="Arial"/>
          <w:b w:val="0"/>
        </w:rPr>
        <w:t>under Regulation D Rule 506(b) and 506(c), Rule 504, SCOR</w:t>
      </w:r>
      <w:r w:rsidR="000E54E7" w:rsidRPr="008C0B63">
        <w:rPr>
          <w:rStyle w:val="Strong"/>
          <w:rFonts w:ascii="Arial" w:hAnsi="Arial" w:cs="Arial"/>
          <w:b w:val="0"/>
        </w:rPr>
        <w:t xml:space="preserve">, DPO, Regulation A </w:t>
      </w:r>
      <w:r w:rsidR="000E54E7" w:rsidRPr="008C0B63">
        <w:rPr>
          <w:rStyle w:val="Strong"/>
          <w:rFonts w:ascii="Arial" w:hAnsi="Arial" w:cs="Arial"/>
          <w:b w:val="0"/>
        </w:rPr>
        <w:lastRenderedPageBreak/>
        <w:t xml:space="preserve">Offering, </w:t>
      </w:r>
      <w:r w:rsidR="000E54E7">
        <w:rPr>
          <w:rStyle w:val="Strong"/>
          <w:rFonts w:ascii="Arial" w:hAnsi="Arial" w:cs="Arial"/>
          <w:b w:val="0"/>
        </w:rPr>
        <w:t xml:space="preserve">Crowdfunding. </w:t>
      </w:r>
      <w:r>
        <w:rPr>
          <w:rStyle w:val="Strong"/>
          <w:rFonts w:ascii="Arial" w:hAnsi="Arial" w:cs="Arial"/>
          <w:b w:val="0"/>
        </w:rPr>
        <w:t>SEC EDGAR electronic filing</w:t>
      </w:r>
      <w:r w:rsidR="000E54E7">
        <w:rPr>
          <w:rStyle w:val="Strong"/>
          <w:rFonts w:ascii="Arial" w:hAnsi="Arial" w:cs="Arial"/>
          <w:b w:val="0"/>
        </w:rPr>
        <w:t xml:space="preserve"> of Form D. </w:t>
      </w:r>
      <w:r w:rsidR="00C07F4E" w:rsidRPr="008C0B63">
        <w:rPr>
          <w:rStyle w:val="Strong"/>
          <w:rFonts w:ascii="Arial" w:hAnsi="Arial" w:cs="Arial"/>
          <w:b w:val="0"/>
        </w:rPr>
        <w:t>S</w:t>
      </w:r>
      <w:r w:rsidR="00066F96" w:rsidRPr="008C0B63">
        <w:rPr>
          <w:rStyle w:val="Strong"/>
          <w:rFonts w:ascii="Arial" w:hAnsi="Arial" w:cs="Arial"/>
          <w:b w:val="0"/>
        </w:rPr>
        <w:t>ecurities law</w:t>
      </w:r>
      <w:r w:rsidR="00FD2DD3" w:rsidRPr="008C0B63">
        <w:rPr>
          <w:rStyle w:val="Strong"/>
          <w:rFonts w:ascii="Arial" w:hAnsi="Arial" w:cs="Arial"/>
          <w:b w:val="0"/>
        </w:rPr>
        <w:t xml:space="preserve"> interpretation issues</w:t>
      </w:r>
      <w:r w:rsidR="000E54E7">
        <w:rPr>
          <w:rStyle w:val="Strong"/>
          <w:rFonts w:ascii="Arial" w:hAnsi="Arial" w:cs="Arial"/>
          <w:b w:val="0"/>
        </w:rPr>
        <w:t xml:space="preserve"> and exemptions</w:t>
      </w:r>
      <w:r w:rsidR="00FD2DD3" w:rsidRPr="008C0B63">
        <w:rPr>
          <w:rStyle w:val="Strong"/>
          <w:rFonts w:ascii="Arial" w:hAnsi="Arial" w:cs="Arial"/>
          <w:b w:val="0"/>
        </w:rPr>
        <w:t xml:space="preserve"> before </w:t>
      </w:r>
      <w:r w:rsidR="00066F96" w:rsidRPr="008C0B63">
        <w:rPr>
          <w:rStyle w:val="Strong"/>
          <w:rFonts w:ascii="Arial" w:hAnsi="Arial" w:cs="Arial"/>
          <w:b w:val="0"/>
        </w:rPr>
        <w:t>state securities r</w:t>
      </w:r>
      <w:r w:rsidR="00FD2DD3" w:rsidRPr="008C0B63">
        <w:rPr>
          <w:rStyle w:val="Strong"/>
          <w:rFonts w:ascii="Arial" w:hAnsi="Arial" w:cs="Arial"/>
          <w:b w:val="0"/>
        </w:rPr>
        <w:t>egulators</w:t>
      </w:r>
      <w:r w:rsidR="00C07F4E" w:rsidRPr="008C0B63">
        <w:rPr>
          <w:rStyle w:val="Strong"/>
          <w:rFonts w:ascii="Arial" w:hAnsi="Arial" w:cs="Arial"/>
          <w:b w:val="0"/>
        </w:rPr>
        <w:t xml:space="preserve"> and SEC.  </w:t>
      </w:r>
      <w:r w:rsidR="00066F96" w:rsidRPr="008C0B63">
        <w:rPr>
          <w:rStyle w:val="Strong"/>
          <w:rFonts w:ascii="Arial" w:hAnsi="Arial" w:cs="Arial"/>
          <w:b w:val="0"/>
        </w:rPr>
        <w:t xml:space="preserve">Blue Sky </w:t>
      </w:r>
      <w:r w:rsidR="005647FA" w:rsidRPr="008C0B63">
        <w:rPr>
          <w:rStyle w:val="Strong"/>
          <w:rFonts w:ascii="Arial" w:hAnsi="Arial" w:cs="Arial"/>
          <w:b w:val="0"/>
        </w:rPr>
        <w:t>co</w:t>
      </w:r>
      <w:r w:rsidR="008706BC" w:rsidRPr="008C0B63">
        <w:rPr>
          <w:rStyle w:val="Strong"/>
          <w:rFonts w:ascii="Arial" w:hAnsi="Arial" w:cs="Arial"/>
          <w:b w:val="0"/>
        </w:rPr>
        <w:noBreakHyphen/>
      </w:r>
      <w:r w:rsidR="005647FA" w:rsidRPr="008C0B63">
        <w:rPr>
          <w:rStyle w:val="Strong"/>
          <w:rFonts w:ascii="Arial" w:hAnsi="Arial" w:cs="Arial"/>
          <w:b w:val="0"/>
        </w:rPr>
        <w:t>counsel to your public securities counsel</w:t>
      </w:r>
      <w:r w:rsidR="000E54E7">
        <w:rPr>
          <w:rStyle w:val="Strong"/>
          <w:rFonts w:ascii="Arial" w:hAnsi="Arial" w:cs="Arial"/>
          <w:b w:val="0"/>
        </w:rPr>
        <w:t xml:space="preserve"> on public offering: S</w:t>
      </w:r>
      <w:r w:rsidR="00C07F4E" w:rsidRPr="008C0B63">
        <w:rPr>
          <w:rStyle w:val="Strong"/>
          <w:rFonts w:ascii="Arial" w:hAnsi="Arial" w:cs="Arial"/>
          <w:b w:val="0"/>
        </w:rPr>
        <w:t xml:space="preserve">tate </w:t>
      </w:r>
      <w:r w:rsidR="00066F96" w:rsidRPr="008C0B63">
        <w:rPr>
          <w:rStyle w:val="Strong"/>
          <w:rFonts w:ascii="Arial" w:hAnsi="Arial" w:cs="Arial"/>
          <w:b w:val="0"/>
        </w:rPr>
        <w:t>registration</w:t>
      </w:r>
      <w:r w:rsidR="005647FA" w:rsidRPr="008C0B63">
        <w:rPr>
          <w:rStyle w:val="Strong"/>
          <w:rFonts w:ascii="Arial" w:hAnsi="Arial" w:cs="Arial"/>
          <w:b w:val="0"/>
        </w:rPr>
        <w:t xml:space="preserve">, negotiation </w:t>
      </w:r>
      <w:r w:rsidR="008706BC" w:rsidRPr="008C0B63">
        <w:rPr>
          <w:rStyle w:val="Strong"/>
          <w:rFonts w:ascii="Arial" w:hAnsi="Arial" w:cs="Arial"/>
          <w:b w:val="0"/>
        </w:rPr>
        <w:t>and</w:t>
      </w:r>
      <w:r w:rsidR="005647FA" w:rsidRPr="008C0B63">
        <w:rPr>
          <w:rStyle w:val="Strong"/>
          <w:rFonts w:ascii="Arial" w:hAnsi="Arial" w:cs="Arial"/>
          <w:b w:val="0"/>
        </w:rPr>
        <w:t xml:space="preserve"> clearance of </w:t>
      </w:r>
      <w:bookmarkStart w:id="0" w:name="_GoBack"/>
      <w:bookmarkEnd w:id="0"/>
      <w:r w:rsidR="005647FA" w:rsidRPr="008C0B63">
        <w:rPr>
          <w:rStyle w:val="Strong"/>
          <w:rFonts w:ascii="Arial" w:hAnsi="Arial" w:cs="Arial"/>
          <w:b w:val="0"/>
        </w:rPr>
        <w:t>exch</w:t>
      </w:r>
      <w:r>
        <w:rPr>
          <w:rStyle w:val="Strong"/>
          <w:rFonts w:ascii="Arial" w:hAnsi="Arial" w:cs="Arial"/>
          <w:b w:val="0"/>
        </w:rPr>
        <w:t>ange offering, rights offering</w:t>
      </w:r>
      <w:r w:rsidR="005647FA" w:rsidRPr="008C0B63">
        <w:rPr>
          <w:rStyle w:val="Strong"/>
          <w:rFonts w:ascii="Arial" w:hAnsi="Arial" w:cs="Arial"/>
          <w:b w:val="0"/>
        </w:rPr>
        <w:t xml:space="preserve">, </w:t>
      </w:r>
      <w:r w:rsidR="000E54E7">
        <w:rPr>
          <w:rStyle w:val="Strong"/>
          <w:rFonts w:ascii="Arial" w:hAnsi="Arial" w:cs="Arial"/>
          <w:b w:val="0"/>
        </w:rPr>
        <w:t>DRIP, recap. A</w:t>
      </w:r>
      <w:r w:rsidR="000E54E7" w:rsidRPr="008C0B63">
        <w:rPr>
          <w:rStyle w:val="Strong"/>
          <w:rFonts w:ascii="Arial" w:hAnsi="Arial" w:cs="Arial"/>
          <w:b w:val="0"/>
        </w:rPr>
        <w:t xml:space="preserve">ll sizes </w:t>
      </w:r>
      <w:r w:rsidR="000E54E7">
        <w:rPr>
          <w:rStyle w:val="Strong"/>
          <w:rFonts w:ascii="Arial" w:hAnsi="Arial" w:cs="Arial"/>
          <w:b w:val="0"/>
        </w:rPr>
        <w:t>&amp;</w:t>
      </w:r>
      <w:r w:rsidR="000E54E7" w:rsidRPr="008C0B63">
        <w:rPr>
          <w:rStyle w:val="Strong"/>
          <w:rFonts w:ascii="Arial" w:hAnsi="Arial" w:cs="Arial"/>
          <w:b w:val="0"/>
        </w:rPr>
        <w:t xml:space="preserve"> types of Blue Sky clearance.   </w:t>
      </w:r>
      <w:r w:rsidR="004E17DF" w:rsidRPr="008C0B63">
        <w:rPr>
          <w:rStyle w:val="Strong"/>
          <w:rFonts w:ascii="Arial" w:hAnsi="Arial" w:cs="Arial"/>
          <w:b w:val="0"/>
        </w:rPr>
        <w:t xml:space="preserve"> </w:t>
      </w:r>
      <w:r w:rsidR="00FD2DD3" w:rsidRPr="008C0B63">
        <w:rPr>
          <w:b/>
          <w:bCs/>
        </w:rPr>
        <w:br/>
      </w:r>
    </w:p>
    <w:p w:rsidR="005D72A9" w:rsidRPr="008C0B63" w:rsidRDefault="000321EA" w:rsidP="005D72A9">
      <w:pPr>
        <w:rPr>
          <w:rStyle w:val="Strong"/>
          <w:rFonts w:ascii="Arial" w:hAnsi="Arial" w:cs="Arial"/>
        </w:rPr>
      </w:pPr>
      <w:r w:rsidRPr="00B01C20">
        <w:rPr>
          <w:rStyle w:val="Strong"/>
          <w:i/>
          <w:sz w:val="28"/>
          <w:szCs w:val="28"/>
        </w:rPr>
        <w:t>SEC Filer Compliance</w:t>
      </w:r>
      <w:r w:rsidR="005D72A9" w:rsidRPr="00B01C20">
        <w:rPr>
          <w:rStyle w:val="Strong"/>
          <w:i/>
          <w:sz w:val="28"/>
          <w:szCs w:val="28"/>
        </w:rPr>
        <w:t>:</w:t>
      </w:r>
      <w:r w:rsidRPr="008C0B63">
        <w:rPr>
          <w:rStyle w:val="Strong"/>
        </w:rPr>
        <w:t xml:space="preserve">  </w:t>
      </w:r>
      <w:r w:rsidR="00D46141" w:rsidRPr="008C0B63">
        <w:rPr>
          <w:rStyle w:val="Strong"/>
          <w:rFonts w:ascii="Arial" w:hAnsi="Arial" w:cs="Arial"/>
          <w:b w:val="0"/>
        </w:rPr>
        <w:t xml:space="preserve">EDGAR </w:t>
      </w:r>
      <w:r w:rsidR="00201CF1">
        <w:rPr>
          <w:rStyle w:val="Strong"/>
          <w:rFonts w:ascii="Arial" w:hAnsi="Arial" w:cs="Arial"/>
          <w:b w:val="0"/>
        </w:rPr>
        <w:t>Filer compliance</w:t>
      </w:r>
      <w:r w:rsidR="00E326EF">
        <w:rPr>
          <w:rStyle w:val="Strong"/>
          <w:rFonts w:ascii="Arial" w:hAnsi="Arial" w:cs="Arial"/>
          <w:b w:val="0"/>
        </w:rPr>
        <w:t xml:space="preserve"> </w:t>
      </w:r>
      <w:r w:rsidR="00E326EF" w:rsidRPr="008C0B63">
        <w:rPr>
          <w:rStyle w:val="Strong"/>
          <w:rFonts w:ascii="Arial" w:hAnsi="Arial" w:cs="Arial"/>
          <w:b w:val="0"/>
        </w:rPr>
        <w:t xml:space="preserve">under SEC Section 13 and </w:t>
      </w:r>
      <w:r w:rsidR="00FC7C86">
        <w:rPr>
          <w:rStyle w:val="Strong"/>
          <w:rFonts w:ascii="Arial" w:hAnsi="Arial" w:cs="Arial"/>
          <w:b w:val="0"/>
        </w:rPr>
        <w:t xml:space="preserve">Section </w:t>
      </w:r>
      <w:r w:rsidR="00E326EF" w:rsidRPr="008C0B63">
        <w:rPr>
          <w:rStyle w:val="Strong"/>
          <w:rFonts w:ascii="Arial" w:hAnsi="Arial" w:cs="Arial"/>
          <w:b w:val="0"/>
        </w:rPr>
        <w:t>16</w:t>
      </w:r>
      <w:r w:rsidR="00E326EF">
        <w:rPr>
          <w:rStyle w:val="Strong"/>
          <w:rFonts w:ascii="Arial" w:hAnsi="Arial" w:cs="Arial"/>
          <w:b w:val="0"/>
        </w:rPr>
        <w:t>; B</w:t>
      </w:r>
      <w:r w:rsidR="00201CF1">
        <w:rPr>
          <w:rStyle w:val="Strong"/>
          <w:rFonts w:ascii="Arial" w:hAnsi="Arial" w:cs="Arial"/>
          <w:b w:val="0"/>
        </w:rPr>
        <w:t>uyer or</w:t>
      </w:r>
      <w:r w:rsidRPr="008C0B63">
        <w:rPr>
          <w:rStyle w:val="Strong"/>
          <w:rFonts w:ascii="Arial" w:hAnsi="Arial" w:cs="Arial"/>
          <w:b w:val="0"/>
        </w:rPr>
        <w:t xml:space="preserve"> seller of </w:t>
      </w:r>
      <w:r w:rsidR="00D46141" w:rsidRPr="008C0B63">
        <w:rPr>
          <w:rStyle w:val="Strong"/>
          <w:rFonts w:ascii="Arial" w:hAnsi="Arial" w:cs="Arial"/>
          <w:b w:val="0"/>
        </w:rPr>
        <w:t xml:space="preserve">public </w:t>
      </w:r>
      <w:r w:rsidRPr="008C0B63">
        <w:rPr>
          <w:rStyle w:val="Strong"/>
          <w:rFonts w:ascii="Arial" w:hAnsi="Arial" w:cs="Arial"/>
          <w:b w:val="0"/>
        </w:rPr>
        <w:t xml:space="preserve">shares, Officer </w:t>
      </w:r>
      <w:r w:rsidR="00201CF1">
        <w:rPr>
          <w:rStyle w:val="Strong"/>
          <w:rFonts w:ascii="Arial" w:hAnsi="Arial" w:cs="Arial"/>
          <w:b w:val="0"/>
        </w:rPr>
        <w:t xml:space="preserve">or </w:t>
      </w:r>
      <w:r w:rsidRPr="008C0B63">
        <w:rPr>
          <w:rStyle w:val="Strong"/>
          <w:rFonts w:ascii="Arial" w:hAnsi="Arial" w:cs="Arial"/>
          <w:b w:val="0"/>
        </w:rPr>
        <w:t>Director</w:t>
      </w:r>
      <w:r w:rsidR="00D46141" w:rsidRPr="008C0B63">
        <w:rPr>
          <w:rStyle w:val="Strong"/>
          <w:rFonts w:ascii="Arial" w:hAnsi="Arial" w:cs="Arial"/>
          <w:b w:val="0"/>
        </w:rPr>
        <w:t xml:space="preserve"> of public compan</w:t>
      </w:r>
      <w:r w:rsidR="00201CF1">
        <w:rPr>
          <w:rStyle w:val="Strong"/>
          <w:rFonts w:ascii="Arial" w:hAnsi="Arial" w:cs="Arial"/>
          <w:b w:val="0"/>
        </w:rPr>
        <w:t>y</w:t>
      </w:r>
      <w:r w:rsidRPr="008C0B63">
        <w:rPr>
          <w:rStyle w:val="Strong"/>
          <w:rFonts w:ascii="Arial" w:hAnsi="Arial" w:cs="Arial"/>
          <w:b w:val="0"/>
        </w:rPr>
        <w:t>.</w:t>
      </w:r>
      <w:r w:rsidR="00E326EF">
        <w:rPr>
          <w:rStyle w:val="Strong"/>
          <w:rFonts w:ascii="Arial" w:hAnsi="Arial" w:cs="Arial"/>
          <w:b w:val="0"/>
        </w:rPr>
        <w:t xml:space="preserve">  </w:t>
      </w:r>
      <w:r w:rsidR="00D46141" w:rsidRPr="008C0B63">
        <w:rPr>
          <w:rStyle w:val="Strong"/>
          <w:rFonts w:ascii="Arial" w:hAnsi="Arial" w:cs="Arial"/>
          <w:b w:val="0"/>
        </w:rPr>
        <w:t>Prepar</w:t>
      </w:r>
      <w:r w:rsidR="00E326EF">
        <w:rPr>
          <w:rStyle w:val="Strong"/>
          <w:rFonts w:ascii="Arial" w:hAnsi="Arial" w:cs="Arial"/>
          <w:b w:val="0"/>
        </w:rPr>
        <w:t>e and file</w:t>
      </w:r>
      <w:r w:rsidR="00D46141" w:rsidRPr="008C0B63">
        <w:rPr>
          <w:rStyle w:val="Strong"/>
          <w:rFonts w:ascii="Arial" w:hAnsi="Arial" w:cs="Arial"/>
          <w:b w:val="0"/>
        </w:rPr>
        <w:t xml:space="preserve"> EDGAR</w:t>
      </w:r>
      <w:r w:rsidR="00E326EF">
        <w:rPr>
          <w:rStyle w:val="Strong"/>
          <w:rFonts w:ascii="Arial" w:hAnsi="Arial" w:cs="Arial"/>
          <w:b w:val="0"/>
        </w:rPr>
        <w:t xml:space="preserve"> </w:t>
      </w:r>
      <w:r w:rsidRPr="008C0B63">
        <w:rPr>
          <w:rStyle w:val="Strong"/>
          <w:rFonts w:ascii="Arial" w:hAnsi="Arial" w:cs="Arial"/>
          <w:b w:val="0"/>
        </w:rPr>
        <w:t xml:space="preserve">Schedule 13D, 13G, Form 3, </w:t>
      </w:r>
      <w:r w:rsidR="00E326EF">
        <w:rPr>
          <w:rStyle w:val="Strong"/>
          <w:rFonts w:ascii="Arial" w:hAnsi="Arial" w:cs="Arial"/>
          <w:b w:val="0"/>
        </w:rPr>
        <w:t xml:space="preserve">Form </w:t>
      </w:r>
      <w:r w:rsidRPr="008C0B63">
        <w:rPr>
          <w:rStyle w:val="Strong"/>
          <w:rFonts w:ascii="Arial" w:hAnsi="Arial" w:cs="Arial"/>
          <w:b w:val="0"/>
        </w:rPr>
        <w:t xml:space="preserve">4 and </w:t>
      </w:r>
      <w:r w:rsidR="00E326EF">
        <w:rPr>
          <w:rStyle w:val="Strong"/>
          <w:rFonts w:ascii="Arial" w:hAnsi="Arial" w:cs="Arial"/>
          <w:b w:val="0"/>
        </w:rPr>
        <w:t xml:space="preserve">Form </w:t>
      </w:r>
      <w:r w:rsidRPr="008C0B63">
        <w:rPr>
          <w:rStyle w:val="Strong"/>
          <w:rFonts w:ascii="Arial" w:hAnsi="Arial" w:cs="Arial"/>
          <w:b w:val="0"/>
        </w:rPr>
        <w:t>5</w:t>
      </w:r>
      <w:r w:rsidR="00FE6A54">
        <w:rPr>
          <w:rStyle w:val="Strong"/>
          <w:rFonts w:ascii="Arial" w:hAnsi="Arial" w:cs="Arial"/>
          <w:b w:val="0"/>
        </w:rPr>
        <w:t xml:space="preserve"> for person buying, selling or exercising in public market, including individuals, trading firms and hedge funds.</w:t>
      </w:r>
    </w:p>
    <w:sectPr w:rsidR="005D72A9" w:rsidRPr="008C0B63" w:rsidSect="008C0B63">
      <w:headerReference w:type="default" r:id="rId10"/>
      <w:pgSz w:w="12240" w:h="15840" w:code="1"/>
      <w:pgMar w:top="720" w:right="864" w:bottom="360" w:left="86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2B" w:rsidRDefault="008F512B">
      <w:r>
        <w:separator/>
      </w:r>
    </w:p>
  </w:endnote>
  <w:endnote w:type="continuationSeparator" w:id="0">
    <w:p w:rsidR="008F512B" w:rsidRDefault="008F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2B" w:rsidRDefault="008F512B">
      <w:r>
        <w:separator/>
      </w:r>
    </w:p>
  </w:footnote>
  <w:footnote w:type="continuationSeparator" w:id="0">
    <w:p w:rsidR="008F512B" w:rsidRDefault="008F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D2" w:rsidRPr="00606382" w:rsidRDefault="00E81024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May </w:t>
    </w:r>
    <w:r w:rsidR="00A44102">
      <w:rPr>
        <w:rFonts w:ascii="Arial" w:hAnsi="Arial" w:cs="Arial"/>
      </w:rPr>
      <w:t>8</w:t>
    </w:r>
    <w:r w:rsidR="002F220C">
      <w:rPr>
        <w:rFonts w:ascii="Arial" w:hAnsi="Arial" w:cs="Arial"/>
      </w:rPr>
      <w:t>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6AFE"/>
    <w:multiLevelType w:val="hybridMultilevel"/>
    <w:tmpl w:val="A2A0592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82"/>
    <w:rsid w:val="00013FCC"/>
    <w:rsid w:val="00015ECA"/>
    <w:rsid w:val="000321EA"/>
    <w:rsid w:val="00054B0A"/>
    <w:rsid w:val="00066F96"/>
    <w:rsid w:val="00090981"/>
    <w:rsid w:val="000A421E"/>
    <w:rsid w:val="000A6F08"/>
    <w:rsid w:val="000C2A96"/>
    <w:rsid w:val="000E54E7"/>
    <w:rsid w:val="000F4133"/>
    <w:rsid w:val="00123E09"/>
    <w:rsid w:val="0013081A"/>
    <w:rsid w:val="00154099"/>
    <w:rsid w:val="001658A5"/>
    <w:rsid w:val="00174F01"/>
    <w:rsid w:val="00180D11"/>
    <w:rsid w:val="00183871"/>
    <w:rsid w:val="00187871"/>
    <w:rsid w:val="00187A66"/>
    <w:rsid w:val="001C4977"/>
    <w:rsid w:val="001D283D"/>
    <w:rsid w:val="001D57FE"/>
    <w:rsid w:val="001E0552"/>
    <w:rsid w:val="00201CF1"/>
    <w:rsid w:val="00206257"/>
    <w:rsid w:val="00242CB9"/>
    <w:rsid w:val="002504FB"/>
    <w:rsid w:val="00292162"/>
    <w:rsid w:val="002E1CF8"/>
    <w:rsid w:val="002F220C"/>
    <w:rsid w:val="00323270"/>
    <w:rsid w:val="00331690"/>
    <w:rsid w:val="00336297"/>
    <w:rsid w:val="00372D52"/>
    <w:rsid w:val="003914BA"/>
    <w:rsid w:val="00405F81"/>
    <w:rsid w:val="00415D22"/>
    <w:rsid w:val="00470EA5"/>
    <w:rsid w:val="00487E78"/>
    <w:rsid w:val="004C2B05"/>
    <w:rsid w:val="004C777E"/>
    <w:rsid w:val="004D2CFC"/>
    <w:rsid w:val="004E17DF"/>
    <w:rsid w:val="004F1F3A"/>
    <w:rsid w:val="00507BA7"/>
    <w:rsid w:val="00541A2B"/>
    <w:rsid w:val="00544FDE"/>
    <w:rsid w:val="005647FA"/>
    <w:rsid w:val="00565869"/>
    <w:rsid w:val="00581512"/>
    <w:rsid w:val="005A422B"/>
    <w:rsid w:val="005D71E1"/>
    <w:rsid w:val="005D72A9"/>
    <w:rsid w:val="005E08AD"/>
    <w:rsid w:val="00605831"/>
    <w:rsid w:val="00606382"/>
    <w:rsid w:val="0061006B"/>
    <w:rsid w:val="00624E26"/>
    <w:rsid w:val="006353D6"/>
    <w:rsid w:val="00643D88"/>
    <w:rsid w:val="0064435C"/>
    <w:rsid w:val="006816D1"/>
    <w:rsid w:val="00682721"/>
    <w:rsid w:val="00693B15"/>
    <w:rsid w:val="006B764F"/>
    <w:rsid w:val="006F2129"/>
    <w:rsid w:val="00706AAA"/>
    <w:rsid w:val="00716B86"/>
    <w:rsid w:val="00724D83"/>
    <w:rsid w:val="007677C4"/>
    <w:rsid w:val="007C4C49"/>
    <w:rsid w:val="007E2EC1"/>
    <w:rsid w:val="007E614E"/>
    <w:rsid w:val="008556AE"/>
    <w:rsid w:val="008706BC"/>
    <w:rsid w:val="00886FBF"/>
    <w:rsid w:val="008C0B63"/>
    <w:rsid w:val="008F512B"/>
    <w:rsid w:val="008F51F0"/>
    <w:rsid w:val="00903056"/>
    <w:rsid w:val="009709D1"/>
    <w:rsid w:val="00996AD3"/>
    <w:rsid w:val="009D7577"/>
    <w:rsid w:val="009F227C"/>
    <w:rsid w:val="009F79EF"/>
    <w:rsid w:val="00A253F9"/>
    <w:rsid w:val="00A25ABA"/>
    <w:rsid w:val="00A340E8"/>
    <w:rsid w:val="00A371F7"/>
    <w:rsid w:val="00A44102"/>
    <w:rsid w:val="00A544C8"/>
    <w:rsid w:val="00A710D5"/>
    <w:rsid w:val="00A72F9B"/>
    <w:rsid w:val="00AA2D1B"/>
    <w:rsid w:val="00AB307D"/>
    <w:rsid w:val="00AB367D"/>
    <w:rsid w:val="00AB74A9"/>
    <w:rsid w:val="00AD66BF"/>
    <w:rsid w:val="00B01C20"/>
    <w:rsid w:val="00B074BC"/>
    <w:rsid w:val="00B279E4"/>
    <w:rsid w:val="00B413FC"/>
    <w:rsid w:val="00B54284"/>
    <w:rsid w:val="00B84689"/>
    <w:rsid w:val="00BA37BF"/>
    <w:rsid w:val="00BC509C"/>
    <w:rsid w:val="00BE7664"/>
    <w:rsid w:val="00C07F4E"/>
    <w:rsid w:val="00C76D32"/>
    <w:rsid w:val="00C91AAE"/>
    <w:rsid w:val="00C93FF7"/>
    <w:rsid w:val="00C97939"/>
    <w:rsid w:val="00CD0E5E"/>
    <w:rsid w:val="00CE26B8"/>
    <w:rsid w:val="00D13F58"/>
    <w:rsid w:val="00D308A1"/>
    <w:rsid w:val="00D357A1"/>
    <w:rsid w:val="00D44A37"/>
    <w:rsid w:val="00D46141"/>
    <w:rsid w:val="00D4715A"/>
    <w:rsid w:val="00D62C89"/>
    <w:rsid w:val="00D74199"/>
    <w:rsid w:val="00DA02F1"/>
    <w:rsid w:val="00DC148A"/>
    <w:rsid w:val="00DD5B6B"/>
    <w:rsid w:val="00DE1ABA"/>
    <w:rsid w:val="00E308B2"/>
    <w:rsid w:val="00E32467"/>
    <w:rsid w:val="00E326EF"/>
    <w:rsid w:val="00E35238"/>
    <w:rsid w:val="00E5144C"/>
    <w:rsid w:val="00E57730"/>
    <w:rsid w:val="00E62121"/>
    <w:rsid w:val="00E77242"/>
    <w:rsid w:val="00E81024"/>
    <w:rsid w:val="00EA09C4"/>
    <w:rsid w:val="00EC4F8F"/>
    <w:rsid w:val="00ED4C6A"/>
    <w:rsid w:val="00EE58D2"/>
    <w:rsid w:val="00F00D4D"/>
    <w:rsid w:val="00F36E0C"/>
    <w:rsid w:val="00F91F77"/>
    <w:rsid w:val="00F95C52"/>
    <w:rsid w:val="00FA6644"/>
    <w:rsid w:val="00FC7C86"/>
    <w:rsid w:val="00FD12CC"/>
    <w:rsid w:val="00FD2DD3"/>
    <w:rsid w:val="00FE5D00"/>
    <w:rsid w:val="00FE6A54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D2DD3"/>
    <w:rPr>
      <w:b/>
      <w:bCs/>
    </w:rPr>
  </w:style>
  <w:style w:type="character" w:styleId="Hyperlink">
    <w:name w:val="Hyperlink"/>
    <w:basedOn w:val="DefaultParagraphFont"/>
    <w:rsid w:val="00541A2B"/>
    <w:rPr>
      <w:color w:val="0000FF"/>
      <w:u w:val="single"/>
    </w:rPr>
  </w:style>
  <w:style w:type="paragraph" w:styleId="BalloonText">
    <w:name w:val="Balloon Text"/>
    <w:basedOn w:val="Normal"/>
    <w:semiHidden/>
    <w:rsid w:val="00996A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06AAA"/>
    <w:rPr>
      <w:color w:val="800080"/>
      <w:u w:val="single"/>
    </w:rPr>
  </w:style>
  <w:style w:type="paragraph" w:styleId="Title">
    <w:name w:val="Title"/>
    <w:basedOn w:val="Normal"/>
    <w:qFormat/>
    <w:rsid w:val="002E1CF8"/>
    <w:pPr>
      <w:jc w:val="center"/>
    </w:pPr>
    <w:rPr>
      <w:b/>
      <w:sz w:val="28"/>
      <w:szCs w:val="20"/>
      <w:u w:val="single"/>
    </w:rPr>
  </w:style>
  <w:style w:type="character" w:customStyle="1" w:styleId="EmailStyle20">
    <w:name w:val="EmailStyle20"/>
    <w:basedOn w:val="DefaultParagraphFont"/>
    <w:semiHidden/>
    <w:rsid w:val="00D4715A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D2DD3"/>
    <w:rPr>
      <w:b/>
      <w:bCs/>
    </w:rPr>
  </w:style>
  <w:style w:type="character" w:styleId="Hyperlink">
    <w:name w:val="Hyperlink"/>
    <w:basedOn w:val="DefaultParagraphFont"/>
    <w:rsid w:val="00541A2B"/>
    <w:rPr>
      <w:color w:val="0000FF"/>
      <w:u w:val="single"/>
    </w:rPr>
  </w:style>
  <w:style w:type="paragraph" w:styleId="BalloonText">
    <w:name w:val="Balloon Text"/>
    <w:basedOn w:val="Normal"/>
    <w:semiHidden/>
    <w:rsid w:val="00996A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06AAA"/>
    <w:rPr>
      <w:color w:val="800080"/>
      <w:u w:val="single"/>
    </w:rPr>
  </w:style>
  <w:style w:type="paragraph" w:styleId="Title">
    <w:name w:val="Title"/>
    <w:basedOn w:val="Normal"/>
    <w:qFormat/>
    <w:rsid w:val="002E1CF8"/>
    <w:pPr>
      <w:jc w:val="center"/>
    </w:pPr>
    <w:rPr>
      <w:b/>
      <w:sz w:val="28"/>
      <w:szCs w:val="20"/>
      <w:u w:val="single"/>
    </w:rPr>
  </w:style>
  <w:style w:type="character" w:customStyle="1" w:styleId="EmailStyle20">
    <w:name w:val="EmailStyle20"/>
    <w:basedOn w:val="DefaultParagraphFont"/>
    <w:semiHidden/>
    <w:rsid w:val="00D4715A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allon@nfhlaw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fh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509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Corporate, Business &amp; Securities Law</vt:lpstr>
    </vt:vector>
  </TitlesOfParts>
  <Company>Nancy Fallon-Houle, PC.</Company>
  <LinksUpToDate>false</LinksUpToDate>
  <CharactersWithSpaces>3986</CharactersWithSpaces>
  <SharedDoc>false</SharedDoc>
  <HLinks>
    <vt:vector size="12" baseType="variant">
      <vt:variant>
        <vt:i4>2228259</vt:i4>
      </vt:variant>
      <vt:variant>
        <vt:i4>3</vt:i4>
      </vt:variant>
      <vt:variant>
        <vt:i4>0</vt:i4>
      </vt:variant>
      <vt:variant>
        <vt:i4>5</vt:i4>
      </vt:variant>
      <vt:variant>
        <vt:lpwstr>http://www.nfhlaw.com/</vt:lpwstr>
      </vt:variant>
      <vt:variant>
        <vt:lpwstr/>
      </vt:variant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mailto:nfallon@nfhlaw.com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Corporate, Business &amp; Securities Law</dc:title>
  <dc:creator>Nancy Fallon-Houle</dc:creator>
  <cp:lastModifiedBy>Fallon-Houle, Nancy</cp:lastModifiedBy>
  <cp:revision>12</cp:revision>
  <cp:lastPrinted>2014-05-08T17:01:00Z</cp:lastPrinted>
  <dcterms:created xsi:type="dcterms:W3CDTF">2014-05-07T23:44:00Z</dcterms:created>
  <dcterms:modified xsi:type="dcterms:W3CDTF">2014-05-08T17:07:00Z</dcterms:modified>
</cp:coreProperties>
</file>